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37B70" w14:textId="77777777" w:rsidR="00F05F76" w:rsidRPr="009A7755" w:rsidRDefault="00DC212E" w:rsidP="00DC212E">
      <w:pPr>
        <w:spacing w:after="0" w:line="240" w:lineRule="auto"/>
        <w:jc w:val="center"/>
        <w:rPr>
          <w:b/>
          <w:sz w:val="28"/>
          <w:szCs w:val="28"/>
        </w:rPr>
      </w:pPr>
      <w:r w:rsidRPr="00DC212E">
        <w:rPr>
          <w:b/>
          <w:sz w:val="28"/>
          <w:szCs w:val="28"/>
          <w:u w:val="single"/>
        </w:rPr>
        <w:t>Co</w:t>
      </w:r>
      <w:r w:rsidR="009A7755" w:rsidRPr="00DC212E">
        <w:rPr>
          <w:b/>
          <w:sz w:val="28"/>
          <w:szCs w:val="28"/>
          <w:u w:val="single"/>
        </w:rPr>
        <w:t>mmunity Schools Grant</w:t>
      </w:r>
      <w:r>
        <w:rPr>
          <w:b/>
          <w:sz w:val="28"/>
          <w:szCs w:val="28"/>
          <w:u w:val="single"/>
        </w:rPr>
        <w:t xml:space="preserve">: </w:t>
      </w:r>
      <w:r w:rsidR="009A7755" w:rsidRPr="00DC212E">
        <w:rPr>
          <w:b/>
          <w:sz w:val="28"/>
          <w:szCs w:val="28"/>
          <w:u w:val="single"/>
        </w:rPr>
        <w:t>Q and A Document</w:t>
      </w:r>
    </w:p>
    <w:p w14:paraId="7DB34FBA" w14:textId="7096C3E5" w:rsidR="009A7755" w:rsidRDefault="003873C3" w:rsidP="000C7E79">
      <w:pPr>
        <w:spacing w:after="0" w:line="240" w:lineRule="auto"/>
        <w:jc w:val="center"/>
        <w:rPr>
          <w:b/>
          <w:sz w:val="28"/>
          <w:szCs w:val="28"/>
        </w:rPr>
      </w:pPr>
      <w:r>
        <w:rPr>
          <w:b/>
          <w:sz w:val="28"/>
          <w:szCs w:val="28"/>
        </w:rPr>
        <w:t>Initial Posting:</w:t>
      </w:r>
      <w:r w:rsidR="009A7755" w:rsidRPr="009A7755">
        <w:rPr>
          <w:b/>
          <w:sz w:val="28"/>
          <w:szCs w:val="28"/>
        </w:rPr>
        <w:t xml:space="preserve"> July 21, 2017</w:t>
      </w:r>
    </w:p>
    <w:p w14:paraId="0C017DBE" w14:textId="6BA3EB63" w:rsidR="009E01D7" w:rsidRDefault="009E01D7" w:rsidP="000C7E79">
      <w:pPr>
        <w:spacing w:after="0" w:line="240" w:lineRule="auto"/>
        <w:jc w:val="center"/>
        <w:rPr>
          <w:b/>
          <w:color w:val="FF0000"/>
          <w:sz w:val="28"/>
          <w:szCs w:val="28"/>
        </w:rPr>
      </w:pPr>
      <w:r w:rsidRPr="009E01D7">
        <w:rPr>
          <w:b/>
          <w:color w:val="FF0000"/>
          <w:sz w:val="28"/>
          <w:szCs w:val="28"/>
        </w:rPr>
        <w:t>Update</w:t>
      </w:r>
      <w:r w:rsidR="008A30E2">
        <w:rPr>
          <w:b/>
          <w:color w:val="FF0000"/>
          <w:sz w:val="28"/>
          <w:szCs w:val="28"/>
        </w:rPr>
        <w:t>s</w:t>
      </w:r>
      <w:r w:rsidRPr="009E01D7">
        <w:rPr>
          <w:b/>
          <w:color w:val="FF0000"/>
          <w:sz w:val="28"/>
          <w:szCs w:val="28"/>
        </w:rPr>
        <w:t>: July 25, 2017</w:t>
      </w:r>
    </w:p>
    <w:p w14:paraId="223E5205" w14:textId="0AE358F1" w:rsidR="00581A65" w:rsidRPr="000C099C" w:rsidRDefault="00376ADB" w:rsidP="000C7E79">
      <w:pPr>
        <w:spacing w:after="0" w:line="240" w:lineRule="auto"/>
        <w:jc w:val="center"/>
        <w:rPr>
          <w:b/>
          <w:color w:val="0070C0"/>
          <w:sz w:val="28"/>
          <w:szCs w:val="28"/>
        </w:rPr>
      </w:pPr>
      <w:r>
        <w:rPr>
          <w:b/>
          <w:color w:val="0070C0"/>
          <w:sz w:val="28"/>
          <w:szCs w:val="28"/>
        </w:rPr>
        <w:t xml:space="preserve">Updates: </w:t>
      </w:r>
      <w:r w:rsidR="00CE75F0">
        <w:rPr>
          <w:b/>
          <w:color w:val="0070C0"/>
          <w:sz w:val="28"/>
          <w:szCs w:val="28"/>
        </w:rPr>
        <w:t>August 1</w:t>
      </w:r>
      <w:r w:rsidR="00581A65" w:rsidRPr="000C099C">
        <w:rPr>
          <w:b/>
          <w:color w:val="0070C0"/>
          <w:sz w:val="28"/>
          <w:szCs w:val="28"/>
        </w:rPr>
        <w:t>, 2017</w:t>
      </w:r>
    </w:p>
    <w:p w14:paraId="63067CD1" w14:textId="77777777" w:rsidR="00DC212E" w:rsidRPr="000C7E79" w:rsidRDefault="00DC212E" w:rsidP="007178BF">
      <w:pPr>
        <w:spacing w:after="0"/>
        <w:rPr>
          <w:sz w:val="28"/>
          <w:szCs w:val="28"/>
        </w:rPr>
      </w:pPr>
    </w:p>
    <w:p w14:paraId="17065977" w14:textId="77777777" w:rsidR="007178BF" w:rsidRDefault="007178BF" w:rsidP="008C0649">
      <w:pPr>
        <w:spacing w:after="0"/>
        <w:jc w:val="both"/>
        <w:rPr>
          <w:rFonts w:ascii="Arial" w:hAnsi="Arial" w:cs="Arial"/>
          <w:b/>
          <w:sz w:val="24"/>
          <w:szCs w:val="24"/>
          <w:highlight w:val="green"/>
        </w:rPr>
      </w:pPr>
    </w:p>
    <w:p w14:paraId="26FDE77D" w14:textId="77777777" w:rsidR="009A7755" w:rsidRPr="003873C3" w:rsidRDefault="009A7755" w:rsidP="002102C2">
      <w:pPr>
        <w:spacing w:after="0" w:line="240" w:lineRule="auto"/>
        <w:jc w:val="both"/>
        <w:rPr>
          <w:rFonts w:ascii="Arial" w:hAnsi="Arial" w:cs="Arial"/>
          <w:sz w:val="24"/>
          <w:szCs w:val="24"/>
        </w:rPr>
      </w:pPr>
      <w:r w:rsidRPr="003873C3">
        <w:rPr>
          <w:rFonts w:ascii="Arial" w:hAnsi="Arial" w:cs="Arial"/>
          <w:b/>
          <w:sz w:val="24"/>
          <w:szCs w:val="24"/>
        </w:rPr>
        <w:t xml:space="preserve">Question 1: </w:t>
      </w:r>
      <w:r w:rsidRPr="003873C3">
        <w:rPr>
          <w:rFonts w:ascii="Arial" w:hAnsi="Arial" w:cs="Arial"/>
          <w:sz w:val="24"/>
          <w:szCs w:val="24"/>
        </w:rPr>
        <w:t>Is there a way that East can get our own allocation separate from RCSD? </w:t>
      </w:r>
    </w:p>
    <w:p w14:paraId="75A67A07" w14:textId="77777777" w:rsidR="009A7755" w:rsidRPr="003873C3" w:rsidRDefault="009A7755" w:rsidP="002102C2">
      <w:pPr>
        <w:spacing w:after="0" w:line="240" w:lineRule="auto"/>
        <w:jc w:val="both"/>
        <w:rPr>
          <w:rFonts w:ascii="Arial" w:hAnsi="Arial" w:cs="Arial"/>
          <w:sz w:val="24"/>
          <w:szCs w:val="24"/>
        </w:rPr>
      </w:pPr>
      <w:r w:rsidRPr="003873C3">
        <w:rPr>
          <w:rFonts w:ascii="Arial" w:hAnsi="Arial" w:cs="Arial"/>
          <w:b/>
          <w:sz w:val="24"/>
          <w:szCs w:val="24"/>
        </w:rPr>
        <w:t xml:space="preserve">Q1 Answer: </w:t>
      </w:r>
      <w:r w:rsidRPr="003873C3">
        <w:rPr>
          <w:rFonts w:ascii="Arial" w:hAnsi="Arial" w:cs="Arial"/>
          <w:sz w:val="24"/>
          <w:szCs w:val="24"/>
        </w:rPr>
        <w:t>Please reference page 21 of the application. Attachment A provides this specific information, as does the webinar:</w:t>
      </w:r>
    </w:p>
    <w:p w14:paraId="0EA453A9" w14:textId="77777777" w:rsidR="009A7755" w:rsidRPr="003873C3" w:rsidRDefault="009A7755" w:rsidP="002102C2">
      <w:pPr>
        <w:spacing w:line="240" w:lineRule="auto"/>
        <w:jc w:val="both"/>
        <w:rPr>
          <w:rFonts w:ascii="Arial" w:hAnsi="Arial" w:cs="Arial"/>
          <w:i/>
          <w:iCs/>
          <w:sz w:val="24"/>
          <w:szCs w:val="24"/>
        </w:rPr>
      </w:pPr>
      <w:r w:rsidRPr="003873C3">
        <w:rPr>
          <w:rFonts w:ascii="Arial" w:hAnsi="Arial" w:cs="Arial"/>
          <w:i/>
          <w:iCs/>
          <w:sz w:val="24"/>
          <w:szCs w:val="24"/>
        </w:rPr>
        <w:t>Note: *Within the Rochester School District’s grant, $2,281,182 is allocated to the East Upper and East Lower Schools with $1,501,360 allocated for the Program Grant and $779,822 allocated for the Capital Grant. These schools are under the management of the University of Rochester, operating as the EPO. The Rochester City School District must apportion these funds for use by these schools.</w:t>
      </w:r>
    </w:p>
    <w:p w14:paraId="512A2A46" w14:textId="77777777" w:rsidR="00076E08" w:rsidRPr="003873C3" w:rsidRDefault="00076E08" w:rsidP="002102C2">
      <w:pPr>
        <w:spacing w:after="0" w:line="240" w:lineRule="auto"/>
        <w:jc w:val="both"/>
        <w:rPr>
          <w:rFonts w:ascii="Arial" w:hAnsi="Arial" w:cs="Arial"/>
          <w:sz w:val="24"/>
          <w:szCs w:val="24"/>
        </w:rPr>
      </w:pPr>
      <w:r w:rsidRPr="003873C3">
        <w:rPr>
          <w:rFonts w:ascii="Arial" w:hAnsi="Arial" w:cs="Arial"/>
          <w:b/>
          <w:sz w:val="24"/>
          <w:szCs w:val="24"/>
        </w:rPr>
        <w:t xml:space="preserve">Question 2: </w:t>
      </w:r>
      <w:r w:rsidRPr="003873C3">
        <w:rPr>
          <w:rFonts w:ascii="Arial" w:hAnsi="Arial" w:cs="Arial"/>
          <w:sz w:val="24"/>
          <w:szCs w:val="24"/>
        </w:rPr>
        <w:t xml:space="preserve">I am writing to verify if this is a separate source of funding than our Community Schools Set-Aside for the 2017-18 budget ($11,706,493.) According to the documentation sent the grant funding available to the Syracuse City School District is $9,876,706. If I understand correctly, this would be in addition to our Community Schools Set-Aside. </w:t>
      </w:r>
    </w:p>
    <w:p w14:paraId="59A49BE4" w14:textId="77844134" w:rsidR="00076E08" w:rsidRPr="003873C3" w:rsidRDefault="00076E08" w:rsidP="002102C2">
      <w:pPr>
        <w:spacing w:after="0" w:line="240" w:lineRule="auto"/>
        <w:jc w:val="both"/>
        <w:rPr>
          <w:rFonts w:ascii="Arial" w:hAnsi="Arial" w:cs="Arial"/>
          <w:sz w:val="24"/>
          <w:szCs w:val="24"/>
        </w:rPr>
      </w:pPr>
      <w:r w:rsidRPr="003873C3">
        <w:rPr>
          <w:rFonts w:ascii="Arial" w:hAnsi="Arial" w:cs="Arial"/>
          <w:b/>
          <w:sz w:val="24"/>
          <w:szCs w:val="24"/>
        </w:rPr>
        <w:t>Q2 Answer:</w:t>
      </w:r>
      <w:r w:rsidRPr="003873C3">
        <w:rPr>
          <w:rFonts w:ascii="Arial" w:hAnsi="Arial" w:cs="Arial"/>
          <w:sz w:val="24"/>
          <w:szCs w:val="24"/>
        </w:rPr>
        <w:t xml:space="preserve"> Yes, this is a separate source of funding. This is the first release of this Community Schools Grant: Aid to Localities application. This application is for access to the Community Schools Grant: Aid to Localities ($75,000,000). </w:t>
      </w:r>
      <w:r w:rsidRPr="00F7352F">
        <w:rPr>
          <w:rFonts w:ascii="Arial" w:hAnsi="Arial" w:cs="Arial"/>
          <w:color w:val="0070C0"/>
          <w:sz w:val="24"/>
          <w:szCs w:val="24"/>
        </w:rPr>
        <w:t xml:space="preserve">You are referencing the Community Schools Grant ($100,000,000 for Foundation Aid: Community Schools Set-Aside) </w:t>
      </w:r>
      <w:r w:rsidRPr="003873C3">
        <w:rPr>
          <w:rFonts w:ascii="Arial" w:hAnsi="Arial" w:cs="Arial"/>
          <w:sz w:val="24"/>
          <w:szCs w:val="24"/>
        </w:rPr>
        <w:t xml:space="preserve">found at: </w:t>
      </w:r>
      <w:hyperlink r:id="rId8" w:history="1">
        <w:r w:rsidRPr="003873C3">
          <w:rPr>
            <w:rStyle w:val="Hyperlink"/>
            <w:rFonts w:ascii="Arial" w:hAnsi="Arial" w:cs="Arial"/>
            <w:color w:val="auto"/>
            <w:sz w:val="24"/>
            <w:szCs w:val="24"/>
          </w:rPr>
          <w:t>http://www.p12.nysed.gov/sss/documents/CommunitySchoolsSetAsideGuidance.pdf</w:t>
        </w:r>
      </w:hyperlink>
      <w:r w:rsidRPr="003873C3">
        <w:rPr>
          <w:rFonts w:ascii="Arial" w:hAnsi="Arial" w:cs="Arial"/>
          <w:sz w:val="24"/>
          <w:szCs w:val="24"/>
        </w:rPr>
        <w:t xml:space="preserve">. </w:t>
      </w:r>
    </w:p>
    <w:p w14:paraId="2B2E0198" w14:textId="77777777" w:rsidR="0003683B" w:rsidRDefault="0003683B" w:rsidP="002102C2">
      <w:pPr>
        <w:spacing w:after="0" w:line="240" w:lineRule="auto"/>
        <w:jc w:val="both"/>
        <w:rPr>
          <w:rFonts w:ascii="Arial" w:hAnsi="Arial" w:cs="Arial"/>
          <w:b/>
          <w:sz w:val="24"/>
          <w:szCs w:val="24"/>
        </w:rPr>
      </w:pPr>
    </w:p>
    <w:p w14:paraId="04544F3A" w14:textId="77777777" w:rsidR="00076E08" w:rsidRPr="003873C3" w:rsidRDefault="006423B3" w:rsidP="002102C2">
      <w:pPr>
        <w:spacing w:after="0" w:line="240" w:lineRule="auto"/>
        <w:jc w:val="both"/>
        <w:rPr>
          <w:rFonts w:ascii="Arial" w:hAnsi="Arial" w:cs="Arial"/>
          <w:b/>
          <w:sz w:val="24"/>
          <w:szCs w:val="24"/>
        </w:rPr>
      </w:pPr>
      <w:r w:rsidRPr="003873C3">
        <w:rPr>
          <w:rFonts w:ascii="Arial" w:hAnsi="Arial" w:cs="Arial"/>
          <w:b/>
          <w:sz w:val="24"/>
          <w:szCs w:val="24"/>
        </w:rPr>
        <w:t xml:space="preserve">Question 3: </w:t>
      </w:r>
      <w:r w:rsidR="00D34C87" w:rsidRPr="003873C3">
        <w:rPr>
          <w:rFonts w:ascii="Arial" w:hAnsi="Arial" w:cs="Arial"/>
          <w:sz w:val="24"/>
          <w:szCs w:val="24"/>
        </w:rPr>
        <w:t>On page 34 o</w:t>
      </w:r>
      <w:r w:rsidRPr="003873C3">
        <w:rPr>
          <w:rFonts w:ascii="Arial" w:hAnsi="Arial" w:cs="Arial"/>
          <w:sz w:val="24"/>
          <w:szCs w:val="24"/>
        </w:rPr>
        <w:t>f the application, it states “</w:t>
      </w:r>
      <w:r w:rsidR="00746AB6" w:rsidRPr="003873C3">
        <w:rPr>
          <w:rFonts w:ascii="Arial" w:hAnsi="Arial" w:cs="Arial"/>
          <w:sz w:val="24"/>
          <w:szCs w:val="24"/>
        </w:rPr>
        <w:t>…</w:t>
      </w:r>
      <w:r w:rsidRPr="003873C3">
        <w:rPr>
          <w:rFonts w:ascii="Arial" w:hAnsi="Arial" w:cs="Arial"/>
          <w:sz w:val="24"/>
          <w:szCs w:val="24"/>
        </w:rPr>
        <w:t>offering expanded learning opportunities that include afterschool, summer school, Science, Technology, Engineering, Arts, and Math programs (STEAM) and mentoring and other youth development programs”. How can summer school be a consideration when the grant ends in June of 2018?</w:t>
      </w:r>
      <w:r w:rsidRPr="003873C3">
        <w:rPr>
          <w:rFonts w:ascii="Arial" w:hAnsi="Arial" w:cs="Arial"/>
          <w:b/>
          <w:sz w:val="24"/>
          <w:szCs w:val="24"/>
        </w:rPr>
        <w:t xml:space="preserve"> </w:t>
      </w:r>
    </w:p>
    <w:p w14:paraId="3170190C" w14:textId="77777777" w:rsidR="006423B3" w:rsidRPr="003873C3" w:rsidRDefault="006423B3" w:rsidP="002102C2">
      <w:pPr>
        <w:spacing w:after="0" w:line="240" w:lineRule="auto"/>
        <w:jc w:val="both"/>
        <w:rPr>
          <w:rFonts w:ascii="Arial" w:hAnsi="Arial" w:cs="Arial"/>
          <w:sz w:val="24"/>
          <w:szCs w:val="24"/>
        </w:rPr>
      </w:pPr>
      <w:r w:rsidRPr="003873C3">
        <w:rPr>
          <w:rFonts w:ascii="Arial" w:hAnsi="Arial" w:cs="Arial"/>
          <w:b/>
          <w:sz w:val="24"/>
          <w:szCs w:val="24"/>
        </w:rPr>
        <w:t xml:space="preserve">Q3 Answer. </w:t>
      </w:r>
      <w:r w:rsidRPr="003873C3">
        <w:rPr>
          <w:rFonts w:ascii="Arial" w:hAnsi="Arial" w:cs="Arial"/>
          <w:sz w:val="24"/>
          <w:szCs w:val="24"/>
        </w:rPr>
        <w:t>Prior to implementation of the CSG, a school may have already begun to implement a community school strategy. The activity could be one to be newly implemented in 2017-18, or one that began on or after 9/1/16 and will continue in the 2017-18 school year.</w:t>
      </w:r>
    </w:p>
    <w:p w14:paraId="347DA4F2" w14:textId="77777777" w:rsidR="00922314" w:rsidRPr="003873C3" w:rsidRDefault="00922314" w:rsidP="008C0649">
      <w:pPr>
        <w:spacing w:after="0"/>
        <w:jc w:val="both"/>
        <w:rPr>
          <w:rFonts w:ascii="Arial" w:hAnsi="Arial" w:cs="Arial"/>
          <w:sz w:val="24"/>
          <w:szCs w:val="24"/>
        </w:rPr>
      </w:pPr>
    </w:p>
    <w:p w14:paraId="532DAB9C" w14:textId="77777777" w:rsidR="006423B3" w:rsidRPr="003873C3" w:rsidRDefault="006423B3" w:rsidP="002102C2">
      <w:pPr>
        <w:spacing w:after="0" w:line="240" w:lineRule="auto"/>
        <w:jc w:val="both"/>
        <w:rPr>
          <w:rFonts w:ascii="Arial" w:hAnsi="Arial" w:cs="Arial"/>
          <w:sz w:val="24"/>
          <w:szCs w:val="24"/>
        </w:rPr>
      </w:pPr>
      <w:bookmarkStart w:id="0" w:name="_Hlk487096991"/>
      <w:r w:rsidRPr="003873C3">
        <w:rPr>
          <w:rFonts w:ascii="Arial" w:hAnsi="Arial" w:cs="Arial"/>
          <w:b/>
          <w:sz w:val="24"/>
          <w:szCs w:val="24"/>
        </w:rPr>
        <w:t>Question 4:</w:t>
      </w:r>
      <w:r w:rsidRPr="003873C3">
        <w:rPr>
          <w:rFonts w:ascii="Arial" w:hAnsi="Arial" w:cs="Arial"/>
          <w:sz w:val="24"/>
          <w:szCs w:val="24"/>
        </w:rPr>
        <w:t xml:space="preserve"> </w:t>
      </w:r>
      <w:r w:rsidR="005942E4" w:rsidRPr="003873C3">
        <w:rPr>
          <w:rFonts w:ascii="Arial" w:hAnsi="Arial" w:cs="Arial"/>
          <w:sz w:val="24"/>
          <w:szCs w:val="24"/>
        </w:rPr>
        <w:t>If a district had funds from a previous community schools grant that has sunset prior to 2016 and the district was not able to sustain the full services but, provided some services on a smaller scale in 2016, can these Community School funds be used to supplement the current work (see bullet 3 on slide 10 of the webinar)?</w:t>
      </w:r>
    </w:p>
    <w:p w14:paraId="08C4B5B8" w14:textId="77777777" w:rsidR="002102C2" w:rsidRDefault="005942E4" w:rsidP="002102C2">
      <w:pPr>
        <w:spacing w:after="0" w:line="240" w:lineRule="auto"/>
        <w:jc w:val="both"/>
        <w:rPr>
          <w:rFonts w:ascii="Arial" w:hAnsi="Arial" w:cs="Arial"/>
          <w:sz w:val="24"/>
          <w:szCs w:val="24"/>
        </w:rPr>
      </w:pPr>
      <w:r w:rsidRPr="003873C3">
        <w:rPr>
          <w:rFonts w:ascii="Arial" w:hAnsi="Arial" w:cs="Arial"/>
          <w:b/>
          <w:sz w:val="24"/>
          <w:szCs w:val="24"/>
        </w:rPr>
        <w:t>Q4 Answer.</w:t>
      </w:r>
      <w:r w:rsidRPr="003873C3">
        <w:rPr>
          <w:rFonts w:ascii="Arial" w:hAnsi="Arial" w:cs="Arial"/>
          <w:sz w:val="24"/>
          <w:szCs w:val="24"/>
        </w:rPr>
        <w:t xml:space="preserve"> </w:t>
      </w:r>
      <w:r w:rsidR="00240C73" w:rsidRPr="003873C3">
        <w:rPr>
          <w:rFonts w:ascii="Arial" w:hAnsi="Arial" w:cs="Arial"/>
          <w:sz w:val="24"/>
          <w:szCs w:val="24"/>
        </w:rPr>
        <w:t>If the previous funding is</w:t>
      </w:r>
      <w:r w:rsidR="00AE247B" w:rsidRPr="003873C3">
        <w:rPr>
          <w:rFonts w:ascii="Arial" w:hAnsi="Arial" w:cs="Arial"/>
          <w:sz w:val="24"/>
          <w:szCs w:val="24"/>
        </w:rPr>
        <w:t xml:space="preserve"> no longer available, then these funds may be used to supplement these services. This is not supplanting.</w:t>
      </w:r>
      <w:bookmarkEnd w:id="0"/>
    </w:p>
    <w:p w14:paraId="1A069F66" w14:textId="77777777" w:rsidR="002102C2" w:rsidRDefault="002102C2" w:rsidP="002102C2">
      <w:pPr>
        <w:spacing w:after="0" w:line="240" w:lineRule="auto"/>
        <w:jc w:val="both"/>
        <w:rPr>
          <w:rFonts w:ascii="Arial" w:hAnsi="Arial" w:cs="Arial"/>
          <w:sz w:val="24"/>
          <w:szCs w:val="24"/>
        </w:rPr>
      </w:pPr>
    </w:p>
    <w:p w14:paraId="0B1DBE56" w14:textId="77777777" w:rsidR="002102C2" w:rsidRDefault="002102C2" w:rsidP="002102C2">
      <w:pPr>
        <w:spacing w:after="0" w:line="240" w:lineRule="auto"/>
        <w:jc w:val="both"/>
        <w:rPr>
          <w:rFonts w:ascii="Arial" w:hAnsi="Arial" w:cs="Arial"/>
          <w:sz w:val="24"/>
          <w:szCs w:val="24"/>
        </w:rPr>
      </w:pPr>
    </w:p>
    <w:p w14:paraId="0F1B9827" w14:textId="77777777" w:rsidR="002102C2" w:rsidRDefault="002102C2" w:rsidP="002102C2">
      <w:pPr>
        <w:spacing w:after="0" w:line="240" w:lineRule="auto"/>
        <w:jc w:val="both"/>
        <w:rPr>
          <w:rFonts w:ascii="Arial" w:hAnsi="Arial" w:cs="Arial"/>
          <w:sz w:val="24"/>
          <w:szCs w:val="24"/>
        </w:rPr>
      </w:pPr>
    </w:p>
    <w:p w14:paraId="30A8B868" w14:textId="77777777" w:rsidR="002102C2" w:rsidRDefault="002102C2" w:rsidP="002102C2">
      <w:pPr>
        <w:spacing w:after="0" w:line="240" w:lineRule="auto"/>
        <w:jc w:val="both"/>
        <w:rPr>
          <w:rFonts w:ascii="Arial" w:hAnsi="Arial" w:cs="Arial"/>
          <w:sz w:val="24"/>
          <w:szCs w:val="24"/>
        </w:rPr>
      </w:pPr>
    </w:p>
    <w:p w14:paraId="2891CBBF" w14:textId="7D7C0632" w:rsidR="00076E08" w:rsidRPr="003873C3" w:rsidRDefault="00193EB3" w:rsidP="002102C2">
      <w:pPr>
        <w:spacing w:after="0" w:line="240" w:lineRule="auto"/>
        <w:jc w:val="both"/>
        <w:rPr>
          <w:rFonts w:ascii="Arial" w:hAnsi="Arial" w:cs="Arial"/>
          <w:sz w:val="24"/>
          <w:szCs w:val="24"/>
        </w:rPr>
      </w:pPr>
      <w:r w:rsidRPr="003873C3">
        <w:rPr>
          <w:rFonts w:ascii="Arial" w:hAnsi="Arial" w:cs="Arial"/>
          <w:b/>
          <w:sz w:val="24"/>
          <w:szCs w:val="24"/>
        </w:rPr>
        <w:t>Question 5:</w:t>
      </w:r>
      <w:r w:rsidRPr="003873C3">
        <w:rPr>
          <w:rFonts w:ascii="Arial" w:hAnsi="Arial" w:cs="Arial"/>
          <w:sz w:val="24"/>
          <w:szCs w:val="24"/>
        </w:rPr>
        <w:t xml:space="preserve"> Is this a competitive application or an allocative application?</w:t>
      </w:r>
    </w:p>
    <w:p w14:paraId="7C421827" w14:textId="77777777" w:rsidR="00193EB3" w:rsidRPr="003873C3" w:rsidRDefault="00193EB3" w:rsidP="008C0649">
      <w:pPr>
        <w:spacing w:after="0"/>
        <w:jc w:val="both"/>
        <w:rPr>
          <w:rFonts w:ascii="Arial" w:hAnsi="Arial" w:cs="Arial"/>
          <w:sz w:val="24"/>
          <w:szCs w:val="24"/>
        </w:rPr>
      </w:pPr>
      <w:r w:rsidRPr="003873C3">
        <w:rPr>
          <w:rFonts w:ascii="Arial" w:hAnsi="Arial" w:cs="Arial"/>
          <w:b/>
          <w:sz w:val="24"/>
          <w:szCs w:val="24"/>
        </w:rPr>
        <w:t>Q5 Answer.</w:t>
      </w:r>
      <w:r w:rsidRPr="003873C3">
        <w:rPr>
          <w:rFonts w:ascii="Arial" w:hAnsi="Arial" w:cs="Arial"/>
          <w:sz w:val="24"/>
          <w:szCs w:val="24"/>
        </w:rPr>
        <w:t xml:space="preserve"> The Community School Grant is an allocative application. Please see slide 6 in the CSG Webinar Presentation.</w:t>
      </w:r>
    </w:p>
    <w:p w14:paraId="0EA59219" w14:textId="77777777" w:rsidR="00922314" w:rsidRPr="003873C3" w:rsidRDefault="00922314" w:rsidP="008C0649">
      <w:pPr>
        <w:spacing w:after="0"/>
        <w:jc w:val="both"/>
        <w:rPr>
          <w:rFonts w:ascii="Arial" w:hAnsi="Arial" w:cs="Arial"/>
          <w:sz w:val="24"/>
          <w:szCs w:val="24"/>
        </w:rPr>
      </w:pPr>
    </w:p>
    <w:p w14:paraId="00E27B5D" w14:textId="77777777" w:rsidR="003E5A6F" w:rsidRPr="003873C3" w:rsidRDefault="003E5A6F" w:rsidP="002102C2">
      <w:pPr>
        <w:spacing w:after="0" w:line="240" w:lineRule="auto"/>
        <w:jc w:val="both"/>
        <w:rPr>
          <w:rFonts w:ascii="Arial" w:hAnsi="Arial" w:cs="Arial"/>
          <w:sz w:val="24"/>
          <w:szCs w:val="24"/>
        </w:rPr>
      </w:pPr>
      <w:r w:rsidRPr="003873C3">
        <w:rPr>
          <w:rFonts w:ascii="Arial" w:hAnsi="Arial" w:cs="Arial"/>
          <w:b/>
          <w:sz w:val="24"/>
          <w:szCs w:val="24"/>
        </w:rPr>
        <w:t>Question 6:</w:t>
      </w:r>
      <w:r w:rsidRPr="003873C3">
        <w:rPr>
          <w:rFonts w:ascii="Arial" w:hAnsi="Arial" w:cs="Arial"/>
          <w:sz w:val="24"/>
          <w:szCs w:val="24"/>
        </w:rPr>
        <w:t xml:space="preserve"> Has this document been released yet and from where is it available? The email to School Districts stated "When completing your application, please reference these three attached documents. All will be posted in the Community Schools Grant section of the OISR webpage at: </w:t>
      </w:r>
      <w:hyperlink r:id="rId9" w:history="1">
        <w:r w:rsidRPr="003873C3">
          <w:rPr>
            <w:rStyle w:val="Hyperlink"/>
            <w:rFonts w:ascii="Arial" w:hAnsi="Arial" w:cs="Arial"/>
            <w:sz w:val="24"/>
            <w:szCs w:val="24"/>
          </w:rPr>
          <w:t>http://www.p12.nysed.gov/oisr/</w:t>
        </w:r>
      </w:hyperlink>
      <w:r w:rsidRPr="003873C3">
        <w:rPr>
          <w:rFonts w:ascii="Arial" w:hAnsi="Arial" w:cs="Arial"/>
          <w:sz w:val="24"/>
          <w:szCs w:val="24"/>
        </w:rPr>
        <w:t>:" However, the documents are not located at the link and the Community Schools Grant (CSG) from this page is currently blank.</w:t>
      </w:r>
    </w:p>
    <w:p w14:paraId="0BA34DB2" w14:textId="77777777" w:rsidR="003E5A6F" w:rsidRPr="003873C3" w:rsidRDefault="003E5A6F" w:rsidP="002102C2">
      <w:pPr>
        <w:spacing w:after="0" w:line="240" w:lineRule="auto"/>
        <w:jc w:val="both"/>
        <w:rPr>
          <w:rFonts w:ascii="Arial" w:hAnsi="Arial" w:cs="Arial"/>
          <w:color w:val="FF0000"/>
          <w:sz w:val="24"/>
          <w:szCs w:val="24"/>
        </w:rPr>
      </w:pPr>
      <w:r w:rsidRPr="003873C3">
        <w:rPr>
          <w:rFonts w:ascii="Arial" w:hAnsi="Arial" w:cs="Arial"/>
          <w:b/>
          <w:sz w:val="24"/>
          <w:szCs w:val="24"/>
        </w:rPr>
        <w:t>Q6. Answer.</w:t>
      </w:r>
      <w:r w:rsidRPr="003873C3">
        <w:rPr>
          <w:rFonts w:ascii="Arial" w:hAnsi="Arial" w:cs="Arial"/>
          <w:sz w:val="24"/>
          <w:szCs w:val="24"/>
        </w:rPr>
        <w:t xml:space="preserve"> </w:t>
      </w:r>
      <w:r w:rsidR="0060683A" w:rsidRPr="003873C3">
        <w:rPr>
          <w:rFonts w:ascii="Arial" w:hAnsi="Arial" w:cs="Arial"/>
          <w:sz w:val="24"/>
          <w:szCs w:val="24"/>
        </w:rPr>
        <w:t>All three CSG documents were attached to the June 29</w:t>
      </w:r>
      <w:r w:rsidR="0060683A" w:rsidRPr="003873C3">
        <w:rPr>
          <w:rFonts w:ascii="Arial" w:hAnsi="Arial" w:cs="Arial"/>
          <w:sz w:val="24"/>
          <w:szCs w:val="24"/>
          <w:vertAlign w:val="superscript"/>
        </w:rPr>
        <w:t>th</w:t>
      </w:r>
      <w:r w:rsidR="0060683A" w:rsidRPr="003873C3">
        <w:rPr>
          <w:rFonts w:ascii="Arial" w:hAnsi="Arial" w:cs="Arial"/>
          <w:sz w:val="24"/>
          <w:szCs w:val="24"/>
        </w:rPr>
        <w:t xml:space="preserve"> email sent by OISR to the Superintendents with the subject line: </w:t>
      </w:r>
      <w:r w:rsidR="0060683A" w:rsidRPr="003873C3">
        <w:rPr>
          <w:rFonts w:ascii="Arial" w:hAnsi="Arial" w:cs="Arial"/>
          <w:i/>
          <w:sz w:val="24"/>
          <w:szCs w:val="24"/>
        </w:rPr>
        <w:t>Application for Community Schools Grant: Aid to Localities ($75,000,000).</w:t>
      </w:r>
      <w:r w:rsidR="0060683A" w:rsidRPr="003873C3">
        <w:rPr>
          <w:rFonts w:ascii="Arial" w:hAnsi="Arial" w:cs="Arial"/>
          <w:sz w:val="24"/>
          <w:szCs w:val="24"/>
        </w:rPr>
        <w:t xml:space="preserve"> All documents have also been </w:t>
      </w:r>
      <w:r w:rsidR="00D45DBE" w:rsidRPr="003873C3">
        <w:rPr>
          <w:rFonts w:ascii="Arial" w:hAnsi="Arial" w:cs="Arial"/>
          <w:sz w:val="24"/>
          <w:szCs w:val="24"/>
        </w:rPr>
        <w:t>posted at</w:t>
      </w:r>
      <w:r w:rsidR="0060683A" w:rsidRPr="003873C3">
        <w:rPr>
          <w:rFonts w:ascii="Arial" w:hAnsi="Arial" w:cs="Arial"/>
          <w:sz w:val="24"/>
          <w:szCs w:val="24"/>
        </w:rPr>
        <w:t>:</w:t>
      </w:r>
      <w:r w:rsidR="00D45DBE" w:rsidRPr="003873C3">
        <w:rPr>
          <w:rFonts w:ascii="Arial" w:hAnsi="Arial" w:cs="Arial"/>
          <w:sz w:val="24"/>
          <w:szCs w:val="24"/>
        </w:rPr>
        <w:t xml:space="preserve"> </w:t>
      </w:r>
      <w:hyperlink r:id="rId10" w:history="1">
        <w:r w:rsidR="00D45DBE" w:rsidRPr="003873C3">
          <w:rPr>
            <w:rStyle w:val="Hyperlink"/>
            <w:rFonts w:ascii="Arial" w:hAnsi="Arial" w:cs="Arial"/>
            <w:color w:val="auto"/>
            <w:sz w:val="24"/>
            <w:szCs w:val="24"/>
          </w:rPr>
          <w:t>http://www.p12.nysed.gov/oisr/</w:t>
        </w:r>
      </w:hyperlink>
      <w:r w:rsidR="00D45DBE" w:rsidRPr="003873C3">
        <w:rPr>
          <w:rFonts w:ascii="Arial" w:hAnsi="Arial" w:cs="Arial"/>
          <w:sz w:val="24"/>
          <w:szCs w:val="24"/>
        </w:rPr>
        <w:t>.</w:t>
      </w:r>
    </w:p>
    <w:p w14:paraId="12E84DE8" w14:textId="77777777" w:rsidR="00922314" w:rsidRPr="003873C3" w:rsidRDefault="00922314" w:rsidP="002102C2">
      <w:pPr>
        <w:spacing w:after="0" w:line="240" w:lineRule="auto"/>
        <w:jc w:val="both"/>
        <w:rPr>
          <w:rFonts w:ascii="Arial" w:hAnsi="Arial" w:cs="Arial"/>
          <w:sz w:val="24"/>
          <w:szCs w:val="24"/>
        </w:rPr>
      </w:pPr>
    </w:p>
    <w:p w14:paraId="75016AA6" w14:textId="77777777" w:rsidR="00922314" w:rsidRPr="003873C3" w:rsidRDefault="00922314" w:rsidP="008C0649">
      <w:pPr>
        <w:spacing w:after="0"/>
        <w:jc w:val="both"/>
        <w:rPr>
          <w:rFonts w:ascii="Arial" w:hAnsi="Arial" w:cs="Arial"/>
          <w:sz w:val="24"/>
          <w:szCs w:val="24"/>
        </w:rPr>
      </w:pPr>
      <w:r w:rsidRPr="003873C3">
        <w:rPr>
          <w:rFonts w:ascii="Arial" w:hAnsi="Arial" w:cs="Arial"/>
          <w:b/>
          <w:sz w:val="24"/>
          <w:szCs w:val="24"/>
        </w:rPr>
        <w:t>Question 7:</w:t>
      </w:r>
      <w:r w:rsidRPr="003873C3">
        <w:rPr>
          <w:rFonts w:ascii="Arial" w:hAnsi="Arial" w:cs="Arial"/>
          <w:sz w:val="24"/>
          <w:szCs w:val="24"/>
        </w:rPr>
        <w:t xml:space="preserve">  Is this grant and money a one-time event?</w:t>
      </w:r>
    </w:p>
    <w:p w14:paraId="52654EB0" w14:textId="77777777" w:rsidR="0060683A" w:rsidRPr="008C0649" w:rsidRDefault="00922314" w:rsidP="0060683A">
      <w:pPr>
        <w:spacing w:after="0" w:line="240" w:lineRule="auto"/>
        <w:jc w:val="both"/>
        <w:rPr>
          <w:rFonts w:ascii="Arial" w:eastAsia="Times New Roman" w:hAnsi="Arial" w:cs="Arial"/>
          <w:sz w:val="24"/>
          <w:szCs w:val="24"/>
        </w:rPr>
      </w:pPr>
      <w:r w:rsidRPr="003873C3">
        <w:rPr>
          <w:rFonts w:ascii="Arial" w:hAnsi="Arial" w:cs="Arial"/>
          <w:b/>
          <w:sz w:val="24"/>
          <w:szCs w:val="24"/>
        </w:rPr>
        <w:t>Q7 Answer:</w:t>
      </w:r>
      <w:r w:rsidR="008C0649" w:rsidRPr="003873C3">
        <w:rPr>
          <w:rFonts w:ascii="Arial" w:hAnsi="Arial" w:cs="Arial"/>
          <w:b/>
          <w:sz w:val="24"/>
          <w:szCs w:val="24"/>
        </w:rPr>
        <w:t xml:space="preserve"> </w:t>
      </w:r>
      <w:r w:rsidR="0060683A" w:rsidRPr="003873C3">
        <w:rPr>
          <w:rFonts w:ascii="Arial" w:eastAsia="Times New Roman" w:hAnsi="Arial" w:cs="Arial"/>
          <w:sz w:val="24"/>
          <w:szCs w:val="24"/>
        </w:rPr>
        <w:t>Currently, The Community School Grant is a one-time grant with a fund cycle that ends on June 30, 2018.  Future funding is dependent on the actions of the governor and the legislature.</w:t>
      </w:r>
    </w:p>
    <w:p w14:paraId="13889938" w14:textId="77777777" w:rsidR="00922314" w:rsidRDefault="00922314" w:rsidP="0060683A">
      <w:pPr>
        <w:spacing w:after="0" w:line="240" w:lineRule="auto"/>
        <w:jc w:val="both"/>
        <w:rPr>
          <w:rFonts w:ascii="Arial" w:hAnsi="Arial" w:cs="Arial"/>
          <w:sz w:val="24"/>
          <w:szCs w:val="24"/>
        </w:rPr>
      </w:pPr>
    </w:p>
    <w:p w14:paraId="5CBFFC1C" w14:textId="732B87A0" w:rsidR="0045389D" w:rsidRPr="003873C3" w:rsidRDefault="00922314" w:rsidP="00DA0406">
      <w:pPr>
        <w:spacing w:after="0" w:line="240" w:lineRule="auto"/>
        <w:jc w:val="both"/>
        <w:rPr>
          <w:rFonts w:ascii="Arial" w:hAnsi="Arial" w:cs="Arial"/>
          <w:sz w:val="24"/>
          <w:szCs w:val="24"/>
        </w:rPr>
      </w:pPr>
      <w:r w:rsidRPr="003873C3">
        <w:rPr>
          <w:rFonts w:ascii="Arial" w:hAnsi="Arial" w:cs="Arial"/>
          <w:b/>
          <w:sz w:val="24"/>
          <w:szCs w:val="24"/>
        </w:rPr>
        <w:t>Question 8:</w:t>
      </w:r>
      <w:r w:rsidR="003873C3">
        <w:rPr>
          <w:rFonts w:ascii="Arial" w:hAnsi="Arial" w:cs="Arial"/>
          <w:sz w:val="24"/>
          <w:szCs w:val="24"/>
        </w:rPr>
        <w:t xml:space="preserve"> </w:t>
      </w:r>
      <w:r w:rsidRPr="003873C3">
        <w:rPr>
          <w:rFonts w:ascii="Arial" w:hAnsi="Arial" w:cs="Arial"/>
          <w:sz w:val="24"/>
          <w:szCs w:val="24"/>
        </w:rPr>
        <w:t>Can the amount available for capital work be leveraged against state building aid?</w:t>
      </w:r>
      <w:r w:rsidR="0045389D" w:rsidRPr="003873C3">
        <w:rPr>
          <w:rFonts w:ascii="Arial" w:hAnsi="Arial" w:cs="Arial"/>
          <w:sz w:val="24"/>
          <w:szCs w:val="24"/>
        </w:rPr>
        <w:t xml:space="preserve"> In other words, if the district has $200,000 under the grant to use for capital expenses and their building aid ratio is 80%, then can they use the $200,000 as their local share and do a $1,000,000 project (remaining $800,000 would be reimbursed via building aid).</w:t>
      </w:r>
    </w:p>
    <w:p w14:paraId="4C37A19A" w14:textId="1CE5A284" w:rsidR="00534EFA" w:rsidRPr="009E01D7" w:rsidRDefault="003873C3" w:rsidP="00614810">
      <w:pPr>
        <w:spacing w:line="240" w:lineRule="auto"/>
        <w:jc w:val="both"/>
        <w:rPr>
          <w:rFonts w:ascii="Arial" w:hAnsi="Arial" w:cs="Arial"/>
          <w:color w:val="FF0000"/>
          <w:sz w:val="24"/>
          <w:szCs w:val="24"/>
        </w:rPr>
      </w:pPr>
      <w:r>
        <w:rPr>
          <w:rFonts w:ascii="Arial" w:hAnsi="Arial" w:cs="Arial"/>
          <w:b/>
          <w:sz w:val="24"/>
          <w:szCs w:val="24"/>
        </w:rPr>
        <w:t xml:space="preserve">Q8 Answer: </w:t>
      </w:r>
      <w:r w:rsidR="009E01D7" w:rsidRPr="009E01D7">
        <w:rPr>
          <w:rFonts w:ascii="Arial" w:hAnsi="Arial" w:cs="Arial"/>
          <w:color w:val="FF0000"/>
          <w:sz w:val="24"/>
          <w:szCs w:val="24"/>
        </w:rPr>
        <w:t xml:space="preserve">Yes, if the capital project is eligible for building aid and the capital expenditures are new district expenditures that would qualify them for the community schools grant, then it is possible that the community schools grant money could be leveraged to fund the local share for building aid.  </w:t>
      </w:r>
    </w:p>
    <w:p w14:paraId="522C4D61" w14:textId="77777777" w:rsidR="0062625C" w:rsidRPr="003873C3" w:rsidRDefault="00301D3E" w:rsidP="00857B2B">
      <w:pPr>
        <w:spacing w:after="0" w:line="240" w:lineRule="auto"/>
        <w:jc w:val="both"/>
        <w:rPr>
          <w:rFonts w:ascii="Arial" w:eastAsia="Calibri" w:hAnsi="Arial" w:cs="Arial"/>
          <w:sz w:val="24"/>
          <w:szCs w:val="24"/>
        </w:rPr>
      </w:pPr>
      <w:r w:rsidRPr="003873C3">
        <w:rPr>
          <w:rFonts w:ascii="Arial" w:hAnsi="Arial" w:cs="Arial"/>
          <w:b/>
          <w:sz w:val="24"/>
          <w:szCs w:val="24"/>
        </w:rPr>
        <w:t>Question 9:</w:t>
      </w:r>
      <w:r w:rsidRPr="003873C3">
        <w:rPr>
          <w:rFonts w:ascii="Arial" w:hAnsi="Arial" w:cs="Arial"/>
          <w:sz w:val="24"/>
          <w:szCs w:val="24"/>
        </w:rPr>
        <w:t xml:space="preserve">   </w:t>
      </w:r>
      <w:r w:rsidR="0062625C" w:rsidRPr="003873C3">
        <w:rPr>
          <w:rFonts w:ascii="Arial" w:eastAsia="Calibri" w:hAnsi="Arial" w:cs="Arial"/>
          <w:sz w:val="24"/>
          <w:szCs w:val="24"/>
        </w:rPr>
        <w:t xml:space="preserve">In the community school research, the first year is devoted to relationship building and needs/asset assessment that in turn drives the priorities.  Because of the timing of application release and short turnaround before submission, </w:t>
      </w:r>
    </w:p>
    <w:p w14:paraId="08A157CF" w14:textId="77777777" w:rsidR="0062625C" w:rsidRPr="003873C3" w:rsidRDefault="00A17D67" w:rsidP="00A17D67">
      <w:pPr>
        <w:spacing w:after="0" w:line="240" w:lineRule="auto"/>
        <w:jc w:val="both"/>
        <w:rPr>
          <w:rFonts w:ascii="Arial" w:eastAsia="Calibri" w:hAnsi="Arial" w:cs="Arial"/>
          <w:sz w:val="24"/>
          <w:szCs w:val="24"/>
        </w:rPr>
      </w:pPr>
      <w:r w:rsidRPr="003873C3">
        <w:rPr>
          <w:rFonts w:ascii="Arial" w:eastAsia="Calibri" w:hAnsi="Arial" w:cs="Arial"/>
          <w:b/>
          <w:sz w:val="24"/>
          <w:szCs w:val="24"/>
        </w:rPr>
        <w:t xml:space="preserve">Question 9a: </w:t>
      </w:r>
      <w:r w:rsidR="0062625C" w:rsidRPr="003873C3">
        <w:rPr>
          <w:rFonts w:ascii="Arial" w:eastAsia="Calibri" w:hAnsi="Arial" w:cs="Arial"/>
          <w:sz w:val="24"/>
          <w:szCs w:val="24"/>
        </w:rPr>
        <w:t>We propose to utilize the work of the CET at each school to date and to engage those available in July, and then conduct more extensive involvement once school starts.  Is this “more lenient” understanding of stakeholder engagement acceptable at the application phase?</w:t>
      </w:r>
    </w:p>
    <w:p w14:paraId="30B2644F" w14:textId="4444D64A" w:rsidR="00BD426E" w:rsidRPr="003873C3" w:rsidRDefault="007F06D1" w:rsidP="00371510">
      <w:pPr>
        <w:tabs>
          <w:tab w:val="left" w:pos="81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Calibri" w:hAnsi="Arial" w:cs="Arial"/>
          <w:sz w:val="24"/>
          <w:szCs w:val="24"/>
        </w:rPr>
      </w:pPr>
      <w:r>
        <w:rPr>
          <w:rFonts w:ascii="Arial" w:hAnsi="Arial" w:cs="Arial"/>
          <w:b/>
          <w:sz w:val="24"/>
          <w:szCs w:val="24"/>
        </w:rPr>
        <w:t>Q</w:t>
      </w:r>
      <w:r w:rsidR="00301D3E" w:rsidRPr="003873C3">
        <w:rPr>
          <w:rFonts w:ascii="Arial" w:hAnsi="Arial" w:cs="Arial"/>
          <w:b/>
          <w:sz w:val="24"/>
          <w:szCs w:val="24"/>
        </w:rPr>
        <w:t xml:space="preserve">9a Answer: </w:t>
      </w:r>
      <w:r w:rsidR="00BD426E" w:rsidRPr="003873C3">
        <w:rPr>
          <w:rFonts w:ascii="Arial" w:eastAsia="Calibri" w:hAnsi="Arial" w:cs="Arial"/>
          <w:sz w:val="24"/>
          <w:szCs w:val="24"/>
        </w:rPr>
        <w:t xml:space="preserve">Despite the timing of the application release, </w:t>
      </w:r>
      <w:r w:rsidR="002519AE" w:rsidRPr="003873C3">
        <w:rPr>
          <w:rFonts w:ascii="Arial" w:eastAsia="Calibri" w:hAnsi="Arial" w:cs="Arial"/>
          <w:sz w:val="24"/>
          <w:szCs w:val="24"/>
        </w:rPr>
        <w:t>the critical role that a community-wide needs assessment plays in the implementation of a community school strategy remains the same.</w:t>
      </w:r>
      <w:r w:rsidR="001F4FAC" w:rsidRPr="003873C3">
        <w:rPr>
          <w:rFonts w:ascii="Arial" w:eastAsia="Calibri" w:hAnsi="Arial" w:cs="Arial"/>
          <w:sz w:val="24"/>
          <w:szCs w:val="24"/>
        </w:rPr>
        <w:t xml:space="preserve"> </w:t>
      </w:r>
      <w:r w:rsidR="00163379" w:rsidRPr="003873C3">
        <w:rPr>
          <w:rFonts w:ascii="Arial" w:eastAsia="Calibri" w:hAnsi="Arial" w:cs="Arial"/>
          <w:sz w:val="24"/>
          <w:szCs w:val="24"/>
        </w:rPr>
        <w:t xml:space="preserve">The community-wide needs assessment information </w:t>
      </w:r>
      <w:r w:rsidR="00C35EDE" w:rsidRPr="003873C3">
        <w:rPr>
          <w:rFonts w:ascii="Arial" w:eastAsia="Calibri" w:hAnsi="Arial" w:cs="Arial"/>
          <w:sz w:val="24"/>
          <w:szCs w:val="24"/>
        </w:rPr>
        <w:t xml:space="preserve">provided for each school </w:t>
      </w:r>
      <w:r w:rsidR="00163379" w:rsidRPr="003873C3">
        <w:rPr>
          <w:rFonts w:ascii="Arial" w:eastAsia="Calibri" w:hAnsi="Arial" w:cs="Arial"/>
          <w:sz w:val="24"/>
          <w:szCs w:val="24"/>
        </w:rPr>
        <w:t xml:space="preserve">should align to the details provided on </w:t>
      </w:r>
      <w:r w:rsidR="0060683A" w:rsidRPr="003873C3">
        <w:rPr>
          <w:rFonts w:ascii="Arial" w:eastAsia="Calibri" w:hAnsi="Arial" w:cs="Arial"/>
          <w:sz w:val="24"/>
          <w:szCs w:val="24"/>
        </w:rPr>
        <w:t>S</w:t>
      </w:r>
      <w:r w:rsidR="001F4FAC" w:rsidRPr="003873C3">
        <w:rPr>
          <w:rFonts w:ascii="Arial" w:eastAsia="Calibri" w:hAnsi="Arial" w:cs="Arial"/>
          <w:sz w:val="24"/>
          <w:szCs w:val="24"/>
        </w:rPr>
        <w:t>lide 17 of the CSG webinar</w:t>
      </w:r>
      <w:r w:rsidR="00163379" w:rsidRPr="003873C3">
        <w:rPr>
          <w:rFonts w:ascii="Arial" w:eastAsia="Calibri" w:hAnsi="Arial" w:cs="Arial"/>
          <w:sz w:val="24"/>
          <w:szCs w:val="24"/>
        </w:rPr>
        <w:t>.</w:t>
      </w:r>
      <w:r w:rsidR="00C35EDE" w:rsidRPr="003873C3">
        <w:rPr>
          <w:rFonts w:ascii="Arial" w:eastAsia="Calibri" w:hAnsi="Arial" w:cs="Arial"/>
          <w:sz w:val="24"/>
          <w:szCs w:val="24"/>
        </w:rPr>
        <w:t xml:space="preserve"> The district </w:t>
      </w:r>
      <w:r w:rsidR="00A96489" w:rsidRPr="003873C3">
        <w:rPr>
          <w:rFonts w:ascii="Arial" w:eastAsia="Calibri" w:hAnsi="Arial" w:cs="Arial"/>
          <w:sz w:val="24"/>
          <w:szCs w:val="24"/>
        </w:rPr>
        <w:t>can</w:t>
      </w:r>
      <w:r w:rsidR="00C35EDE" w:rsidRPr="003873C3">
        <w:rPr>
          <w:rFonts w:ascii="Arial" w:eastAsia="Calibri" w:hAnsi="Arial" w:cs="Arial"/>
          <w:sz w:val="24"/>
          <w:szCs w:val="24"/>
        </w:rPr>
        <w:t xml:space="preserve"> decide if the needs assessment aligns to the s</w:t>
      </w:r>
      <w:r w:rsidR="00163379" w:rsidRPr="003873C3">
        <w:rPr>
          <w:rFonts w:ascii="Arial" w:eastAsia="Calibri" w:hAnsi="Arial" w:cs="Arial"/>
          <w:sz w:val="24"/>
          <w:szCs w:val="24"/>
        </w:rPr>
        <w:t>teps outlined in the National Center for Community School’s (NCCS) Needs Assessment Toolkit</w:t>
      </w:r>
      <w:r w:rsidR="00A96489" w:rsidRPr="003873C3">
        <w:rPr>
          <w:rFonts w:ascii="Arial" w:eastAsia="Calibri" w:hAnsi="Arial" w:cs="Arial"/>
          <w:sz w:val="24"/>
          <w:szCs w:val="24"/>
        </w:rPr>
        <w:t xml:space="preserve">, and in which steps the work of the CET should be referenced. As indicated on Attachment C, </w:t>
      </w:r>
      <w:r w:rsidR="00A96489" w:rsidRPr="003873C3">
        <w:rPr>
          <w:rFonts w:ascii="Arial" w:eastAsia="Calibri" w:hAnsi="Arial" w:cs="Arial"/>
          <w:sz w:val="24"/>
          <w:szCs w:val="24"/>
        </w:rPr>
        <w:lastRenderedPageBreak/>
        <w:t xml:space="preserve">question 1, </w:t>
      </w:r>
      <w:r w:rsidR="00163379" w:rsidRPr="003873C3">
        <w:rPr>
          <w:rFonts w:ascii="Arial" w:eastAsia="Calibri" w:hAnsi="Arial" w:cs="Arial"/>
          <w:sz w:val="24"/>
          <w:szCs w:val="24"/>
        </w:rPr>
        <w:t xml:space="preserve">the school </w:t>
      </w:r>
      <w:r w:rsidR="00A96489" w:rsidRPr="003873C3">
        <w:rPr>
          <w:rFonts w:ascii="Arial" w:eastAsia="Calibri" w:hAnsi="Arial" w:cs="Arial"/>
          <w:sz w:val="24"/>
          <w:szCs w:val="24"/>
        </w:rPr>
        <w:t>has to</w:t>
      </w:r>
      <w:r w:rsidR="00163379" w:rsidRPr="003873C3">
        <w:rPr>
          <w:rFonts w:ascii="Arial" w:eastAsia="Calibri" w:hAnsi="Arial" w:cs="Arial"/>
          <w:sz w:val="24"/>
          <w:szCs w:val="24"/>
        </w:rPr>
        <w:t xml:space="preserve"> ensure that </w:t>
      </w:r>
      <w:r w:rsidR="00C35EDE" w:rsidRPr="003873C3">
        <w:rPr>
          <w:rFonts w:ascii="Arial" w:eastAsia="Calibri" w:hAnsi="Arial" w:cs="Arial"/>
          <w:sz w:val="24"/>
          <w:szCs w:val="24"/>
        </w:rPr>
        <w:t xml:space="preserve">the </w:t>
      </w:r>
      <w:r w:rsidR="00163379" w:rsidRPr="003873C3">
        <w:rPr>
          <w:rFonts w:ascii="Arial" w:eastAsia="Calibri" w:hAnsi="Arial" w:cs="Arial"/>
          <w:sz w:val="24"/>
          <w:szCs w:val="24"/>
        </w:rPr>
        <w:t>major component</w:t>
      </w:r>
      <w:r w:rsidR="00C35EDE" w:rsidRPr="003873C3">
        <w:rPr>
          <w:rFonts w:ascii="Arial" w:eastAsia="Calibri" w:hAnsi="Arial" w:cs="Arial"/>
          <w:sz w:val="24"/>
          <w:szCs w:val="24"/>
        </w:rPr>
        <w:t xml:space="preserve">s of each step have been addressed. </w:t>
      </w:r>
      <w:r w:rsidR="0060683A" w:rsidRPr="003873C3">
        <w:rPr>
          <w:rFonts w:ascii="Arial" w:eastAsia="Calibri" w:hAnsi="Arial" w:cs="Arial"/>
          <w:sz w:val="24"/>
          <w:szCs w:val="24"/>
        </w:rPr>
        <w:t xml:space="preserve">If such a needs assessment has been conducted at the school within the past three years, the district will reference each step, briefly describe the major findings, and submit a copy with the application. </w:t>
      </w:r>
      <w:r w:rsidR="00163379" w:rsidRPr="003873C3">
        <w:rPr>
          <w:rFonts w:ascii="Arial" w:eastAsia="Calibri" w:hAnsi="Arial" w:cs="Arial"/>
          <w:sz w:val="24"/>
          <w:szCs w:val="24"/>
        </w:rPr>
        <w:t>I</w:t>
      </w:r>
      <w:r w:rsidR="0066145C" w:rsidRPr="003873C3">
        <w:rPr>
          <w:rFonts w:ascii="Arial" w:eastAsia="Calibri" w:hAnsi="Arial" w:cs="Arial"/>
          <w:sz w:val="24"/>
          <w:szCs w:val="24"/>
        </w:rPr>
        <w:t xml:space="preserve">n addition, </w:t>
      </w:r>
      <w:r w:rsidR="00163379" w:rsidRPr="003873C3">
        <w:rPr>
          <w:rFonts w:ascii="Arial" w:eastAsia="Calibri" w:hAnsi="Arial" w:cs="Arial"/>
          <w:sz w:val="24"/>
          <w:szCs w:val="24"/>
        </w:rPr>
        <w:t xml:space="preserve">and in </w:t>
      </w:r>
      <w:r w:rsidR="0066145C" w:rsidRPr="003873C3">
        <w:rPr>
          <w:rFonts w:ascii="Arial" w:eastAsia="Calibri" w:hAnsi="Arial" w:cs="Arial"/>
          <w:sz w:val="24"/>
          <w:szCs w:val="24"/>
        </w:rPr>
        <w:t>Part I</w:t>
      </w:r>
      <w:r w:rsidR="00163379" w:rsidRPr="003873C3">
        <w:rPr>
          <w:rFonts w:ascii="Arial" w:eastAsia="Calibri" w:hAnsi="Arial" w:cs="Arial"/>
          <w:sz w:val="24"/>
          <w:szCs w:val="24"/>
        </w:rPr>
        <w:t xml:space="preserve"> </w:t>
      </w:r>
      <w:r w:rsidR="001F4FAC" w:rsidRPr="003873C3">
        <w:rPr>
          <w:rFonts w:ascii="Arial" w:eastAsia="Calibri" w:hAnsi="Arial" w:cs="Arial"/>
          <w:sz w:val="24"/>
          <w:szCs w:val="24"/>
        </w:rPr>
        <w:t>question 4</w:t>
      </w:r>
      <w:r w:rsidR="0066145C" w:rsidRPr="003873C3">
        <w:rPr>
          <w:rFonts w:ascii="Arial" w:eastAsia="Calibri" w:hAnsi="Arial" w:cs="Arial"/>
          <w:sz w:val="24"/>
          <w:szCs w:val="24"/>
        </w:rPr>
        <w:t xml:space="preserve">, </w:t>
      </w:r>
      <w:r w:rsidR="00163379" w:rsidRPr="003873C3">
        <w:rPr>
          <w:rFonts w:ascii="Arial" w:eastAsia="Calibri" w:hAnsi="Arial" w:cs="Arial"/>
          <w:sz w:val="24"/>
          <w:szCs w:val="24"/>
        </w:rPr>
        <w:t xml:space="preserve">the district is prompted to </w:t>
      </w:r>
      <w:r w:rsidR="001F4FAC" w:rsidRPr="003873C3">
        <w:rPr>
          <w:rFonts w:ascii="Arial" w:eastAsia="Calibri" w:hAnsi="Arial" w:cs="Arial"/>
          <w:sz w:val="24"/>
          <w:szCs w:val="24"/>
        </w:rPr>
        <w:t xml:space="preserve">describe the CET’s role in </w:t>
      </w:r>
      <w:r w:rsidR="00232D41" w:rsidRPr="003873C3">
        <w:rPr>
          <w:rFonts w:ascii="Arial" w:eastAsia="Calibri" w:hAnsi="Arial" w:cs="Arial"/>
          <w:sz w:val="24"/>
          <w:szCs w:val="24"/>
        </w:rPr>
        <w:t xml:space="preserve">each school to </w:t>
      </w:r>
      <w:r w:rsidR="001F4FAC" w:rsidRPr="003873C3">
        <w:rPr>
          <w:rFonts w:ascii="Arial" w:eastAsia="Calibri" w:hAnsi="Arial" w:cs="Arial"/>
          <w:sz w:val="24"/>
          <w:szCs w:val="24"/>
        </w:rPr>
        <w:t>review and provid</w:t>
      </w:r>
      <w:r w:rsidR="00232D41" w:rsidRPr="003873C3">
        <w:rPr>
          <w:rFonts w:ascii="Arial" w:eastAsia="Calibri" w:hAnsi="Arial" w:cs="Arial"/>
          <w:sz w:val="24"/>
          <w:szCs w:val="24"/>
        </w:rPr>
        <w:t>e</w:t>
      </w:r>
      <w:r w:rsidR="001F4FAC" w:rsidRPr="003873C3">
        <w:rPr>
          <w:rFonts w:ascii="Arial" w:eastAsia="Calibri" w:hAnsi="Arial" w:cs="Arial"/>
          <w:sz w:val="24"/>
          <w:szCs w:val="24"/>
        </w:rPr>
        <w:t xml:space="preserve"> feedback on the application.  </w:t>
      </w:r>
    </w:p>
    <w:p w14:paraId="46BF08CF" w14:textId="77777777" w:rsidR="005C728A" w:rsidRPr="003873C3" w:rsidRDefault="005C728A" w:rsidP="00A17D67">
      <w:pPr>
        <w:spacing w:after="0" w:line="240" w:lineRule="auto"/>
        <w:jc w:val="both"/>
        <w:rPr>
          <w:rFonts w:ascii="Arial" w:eastAsia="Calibri" w:hAnsi="Arial" w:cs="Arial"/>
          <w:b/>
          <w:sz w:val="24"/>
          <w:szCs w:val="24"/>
        </w:rPr>
      </w:pPr>
    </w:p>
    <w:p w14:paraId="29C1CC6F" w14:textId="77777777" w:rsidR="005C369B" w:rsidRPr="003873C3" w:rsidRDefault="00A17D67" w:rsidP="00A17D67">
      <w:pPr>
        <w:spacing w:after="0" w:line="240" w:lineRule="auto"/>
        <w:jc w:val="both"/>
        <w:rPr>
          <w:rFonts w:ascii="Arial" w:eastAsia="Calibri" w:hAnsi="Arial" w:cs="Arial"/>
          <w:sz w:val="24"/>
          <w:szCs w:val="24"/>
        </w:rPr>
      </w:pPr>
      <w:r w:rsidRPr="003873C3">
        <w:rPr>
          <w:rFonts w:ascii="Arial" w:eastAsia="Calibri" w:hAnsi="Arial" w:cs="Arial"/>
          <w:b/>
          <w:sz w:val="24"/>
          <w:szCs w:val="24"/>
        </w:rPr>
        <w:t>Question 9b:</w:t>
      </w:r>
      <w:r w:rsidRPr="003873C3">
        <w:rPr>
          <w:rFonts w:ascii="Arial" w:eastAsia="Calibri" w:hAnsi="Arial" w:cs="Arial"/>
          <w:sz w:val="24"/>
          <w:szCs w:val="24"/>
        </w:rPr>
        <w:t xml:space="preserve"> </w:t>
      </w:r>
      <w:r w:rsidR="0062625C" w:rsidRPr="003873C3">
        <w:rPr>
          <w:rFonts w:ascii="Arial" w:eastAsia="Calibri" w:hAnsi="Arial" w:cs="Arial"/>
          <w:sz w:val="24"/>
          <w:szCs w:val="24"/>
        </w:rPr>
        <w:t xml:space="preserve">Will districts be penalized if the school has not yet conducted the needs assessment in the full-stakeholder way the strategy requires?  </w:t>
      </w:r>
    </w:p>
    <w:p w14:paraId="0ACC92FF" w14:textId="6030D717" w:rsidR="00095ED5" w:rsidRPr="003873C3" w:rsidRDefault="007F06D1" w:rsidP="00A17D67">
      <w:pPr>
        <w:spacing w:after="0" w:line="240" w:lineRule="auto"/>
        <w:jc w:val="both"/>
        <w:rPr>
          <w:rFonts w:ascii="Arial" w:eastAsia="Calibri" w:hAnsi="Arial" w:cs="Arial"/>
          <w:color w:val="FF0000"/>
          <w:sz w:val="24"/>
          <w:szCs w:val="24"/>
        </w:rPr>
      </w:pPr>
      <w:r>
        <w:rPr>
          <w:rFonts w:ascii="Arial" w:hAnsi="Arial" w:cs="Arial"/>
          <w:b/>
          <w:sz w:val="24"/>
          <w:szCs w:val="24"/>
        </w:rPr>
        <w:t>Q</w:t>
      </w:r>
      <w:r w:rsidR="00301D3E" w:rsidRPr="003873C3">
        <w:rPr>
          <w:rFonts w:ascii="Arial" w:hAnsi="Arial" w:cs="Arial"/>
          <w:b/>
          <w:sz w:val="24"/>
          <w:szCs w:val="24"/>
        </w:rPr>
        <w:t>9b Answer:</w:t>
      </w:r>
      <w:r w:rsidR="002519AE" w:rsidRPr="003873C3">
        <w:rPr>
          <w:rFonts w:ascii="Arial" w:eastAsia="Calibri" w:hAnsi="Arial" w:cs="Arial"/>
          <w:color w:val="FF0000"/>
          <w:sz w:val="24"/>
          <w:szCs w:val="24"/>
        </w:rPr>
        <w:t xml:space="preserve"> </w:t>
      </w:r>
      <w:r w:rsidR="002519AE" w:rsidRPr="003873C3">
        <w:rPr>
          <w:rFonts w:ascii="Arial" w:eastAsia="Calibri" w:hAnsi="Arial" w:cs="Arial"/>
          <w:sz w:val="24"/>
          <w:szCs w:val="24"/>
        </w:rPr>
        <w:t xml:space="preserve">Districts are not penalized for any responses. </w:t>
      </w:r>
      <w:r w:rsidR="008A2441" w:rsidRPr="003873C3">
        <w:rPr>
          <w:rFonts w:ascii="Arial" w:eastAsia="Calibri" w:hAnsi="Arial" w:cs="Arial"/>
          <w:sz w:val="24"/>
          <w:szCs w:val="24"/>
        </w:rPr>
        <w:t xml:space="preserve">If the OISR liaison needs additional clarification on a response, s/he will contact the district. </w:t>
      </w:r>
      <w:r w:rsidR="00095ED5" w:rsidRPr="003873C3">
        <w:rPr>
          <w:rFonts w:ascii="Arial" w:eastAsia="Calibri" w:hAnsi="Arial" w:cs="Arial"/>
          <w:sz w:val="24"/>
          <w:szCs w:val="24"/>
        </w:rPr>
        <w:t xml:space="preserve">The district should discuss the status of the school’s needs assessment as specifically as </w:t>
      </w:r>
      <w:r w:rsidR="0060683A" w:rsidRPr="003873C3">
        <w:rPr>
          <w:rFonts w:ascii="Arial" w:eastAsia="Calibri" w:hAnsi="Arial" w:cs="Arial"/>
          <w:sz w:val="24"/>
          <w:szCs w:val="24"/>
        </w:rPr>
        <w:t>possible</w:t>
      </w:r>
      <w:r w:rsidR="00095ED5" w:rsidRPr="003873C3">
        <w:rPr>
          <w:rFonts w:ascii="Arial" w:eastAsia="Calibri" w:hAnsi="Arial" w:cs="Arial"/>
          <w:sz w:val="24"/>
          <w:szCs w:val="24"/>
        </w:rPr>
        <w:t xml:space="preserve"> when referencing each of the steps outlined in the Toolkit so that the reader understands if the major components have been addressed.  </w:t>
      </w:r>
    </w:p>
    <w:p w14:paraId="652FFDDA" w14:textId="77777777" w:rsidR="005C728A" w:rsidRPr="003873C3" w:rsidRDefault="005C728A" w:rsidP="00A17D67">
      <w:pPr>
        <w:spacing w:after="0" w:line="240" w:lineRule="auto"/>
        <w:jc w:val="both"/>
        <w:rPr>
          <w:rFonts w:ascii="Arial" w:eastAsia="Calibri" w:hAnsi="Arial" w:cs="Arial"/>
          <w:b/>
          <w:sz w:val="24"/>
          <w:szCs w:val="24"/>
        </w:rPr>
      </w:pPr>
    </w:p>
    <w:p w14:paraId="7D2A7D64" w14:textId="77777777" w:rsidR="0062625C" w:rsidRPr="003873C3" w:rsidRDefault="00A17D67" w:rsidP="00A17D67">
      <w:pPr>
        <w:spacing w:after="0" w:line="240" w:lineRule="auto"/>
        <w:jc w:val="both"/>
        <w:rPr>
          <w:rFonts w:ascii="Arial" w:eastAsia="Calibri" w:hAnsi="Arial" w:cs="Arial"/>
          <w:color w:val="FF0000"/>
          <w:sz w:val="24"/>
          <w:szCs w:val="24"/>
        </w:rPr>
      </w:pPr>
      <w:r w:rsidRPr="003873C3">
        <w:rPr>
          <w:rFonts w:ascii="Arial" w:eastAsia="Calibri" w:hAnsi="Arial" w:cs="Arial"/>
          <w:b/>
          <w:sz w:val="24"/>
          <w:szCs w:val="24"/>
        </w:rPr>
        <w:t>Question 9c:</w:t>
      </w:r>
      <w:r w:rsidRPr="003873C3">
        <w:rPr>
          <w:rFonts w:ascii="Arial" w:eastAsia="Calibri" w:hAnsi="Arial" w:cs="Arial"/>
          <w:sz w:val="24"/>
          <w:szCs w:val="24"/>
        </w:rPr>
        <w:t xml:space="preserve"> </w:t>
      </w:r>
      <w:r w:rsidR="0062625C" w:rsidRPr="003873C3">
        <w:rPr>
          <w:rFonts w:ascii="Arial" w:eastAsia="Calibri" w:hAnsi="Arial" w:cs="Arial"/>
          <w:sz w:val="24"/>
          <w:szCs w:val="24"/>
        </w:rPr>
        <w:t>Will some latitude be allowed in the FS-10/budget narrative in order to enable a responsive implementation as the schools’ planning work informs emerging priorities?</w:t>
      </w:r>
      <w:r w:rsidR="00DF1BAE" w:rsidRPr="003873C3">
        <w:rPr>
          <w:rFonts w:ascii="Arial" w:eastAsia="Calibri" w:hAnsi="Arial" w:cs="Arial"/>
          <w:sz w:val="24"/>
          <w:szCs w:val="24"/>
        </w:rPr>
        <w:t xml:space="preserve"> </w:t>
      </w:r>
    </w:p>
    <w:p w14:paraId="6219666E" w14:textId="32F1F967" w:rsidR="00624298" w:rsidRPr="003873C3" w:rsidRDefault="007F06D1" w:rsidP="00371510">
      <w:pPr>
        <w:spacing w:line="240" w:lineRule="auto"/>
        <w:jc w:val="both"/>
        <w:rPr>
          <w:rFonts w:ascii="Arial" w:eastAsia="Calibri" w:hAnsi="Arial" w:cs="Arial"/>
          <w:sz w:val="24"/>
          <w:szCs w:val="24"/>
        </w:rPr>
      </w:pPr>
      <w:r>
        <w:rPr>
          <w:rFonts w:ascii="Arial" w:hAnsi="Arial" w:cs="Arial"/>
          <w:b/>
          <w:sz w:val="24"/>
          <w:szCs w:val="24"/>
        </w:rPr>
        <w:t>Q</w:t>
      </w:r>
      <w:r w:rsidR="00301D3E" w:rsidRPr="003873C3">
        <w:rPr>
          <w:rFonts w:ascii="Arial" w:hAnsi="Arial" w:cs="Arial"/>
          <w:b/>
          <w:sz w:val="24"/>
          <w:szCs w:val="24"/>
        </w:rPr>
        <w:t>9c Answer:</w:t>
      </w:r>
      <w:r w:rsidR="00301D3E" w:rsidRPr="003873C3">
        <w:rPr>
          <w:rFonts w:ascii="Arial" w:hAnsi="Arial" w:cs="Arial"/>
          <w:sz w:val="24"/>
          <w:szCs w:val="24"/>
        </w:rPr>
        <w:t xml:space="preserve">  </w:t>
      </w:r>
      <w:r w:rsidR="00DE2E23" w:rsidRPr="003873C3">
        <w:rPr>
          <w:rFonts w:ascii="Arial" w:hAnsi="Arial" w:cs="Arial"/>
          <w:sz w:val="24"/>
          <w:szCs w:val="24"/>
        </w:rPr>
        <w:t xml:space="preserve">See Slide 20 for the budget requirements for the district. The review of those documents will be aligned to the details provided on that slide.  </w:t>
      </w:r>
      <w:r w:rsidR="00AE34E2" w:rsidRPr="003873C3">
        <w:rPr>
          <w:rFonts w:ascii="Arial" w:hAnsi="Arial" w:cs="Arial"/>
          <w:sz w:val="24"/>
          <w:szCs w:val="24"/>
        </w:rPr>
        <w:t xml:space="preserve">Given that this grant is currently for an 11 month budget period, the district should ensure that the activities/expense align to the plan so that the school can begin its work and access its funds. </w:t>
      </w:r>
      <w:r w:rsidR="00DE2E23" w:rsidRPr="003873C3">
        <w:rPr>
          <w:rFonts w:ascii="Arial" w:hAnsi="Arial" w:cs="Arial"/>
          <w:sz w:val="24"/>
          <w:szCs w:val="24"/>
        </w:rPr>
        <w:t xml:space="preserve">If a revision to the budget is necessary, the district will need to submit applicable budget documents. </w:t>
      </w:r>
    </w:p>
    <w:p w14:paraId="037B629B" w14:textId="77777777" w:rsidR="0062625C" w:rsidRPr="003873C3" w:rsidRDefault="00301D3E" w:rsidP="00301D3E">
      <w:pPr>
        <w:spacing w:after="0" w:line="240" w:lineRule="auto"/>
        <w:jc w:val="both"/>
        <w:rPr>
          <w:rFonts w:ascii="Arial" w:eastAsia="Calibri" w:hAnsi="Arial" w:cs="Arial"/>
          <w:sz w:val="24"/>
          <w:szCs w:val="24"/>
        </w:rPr>
      </w:pPr>
      <w:r w:rsidRPr="003873C3">
        <w:rPr>
          <w:rFonts w:ascii="Arial" w:hAnsi="Arial" w:cs="Arial"/>
          <w:b/>
          <w:sz w:val="24"/>
          <w:szCs w:val="24"/>
        </w:rPr>
        <w:t>Question 10:</w:t>
      </w:r>
      <w:r w:rsidRPr="003873C3">
        <w:rPr>
          <w:rFonts w:ascii="Arial" w:hAnsi="Arial" w:cs="Arial"/>
          <w:sz w:val="24"/>
          <w:szCs w:val="24"/>
        </w:rPr>
        <w:t xml:space="preserve">  </w:t>
      </w:r>
      <w:r w:rsidR="0062625C" w:rsidRPr="003873C3">
        <w:rPr>
          <w:rFonts w:ascii="Arial" w:eastAsia="Calibri" w:hAnsi="Arial" w:cs="Arial"/>
          <w:sz w:val="24"/>
          <w:szCs w:val="24"/>
        </w:rPr>
        <w:t>Similarly, it would be difficult to have a community school site coordinator named by the date of grant submission, particularly if it was through a lead agency.  If this work is to be truly guided by stakeholder engagement and the needs assessment process, we will not be able to say for sure by July 28 whether each school will contract with an agency or hire internally.  May we budget for both possibilities (to allow for quick hiring) and submit a later budget amendment to re-allocate the funds for the unused, duplicate position?</w:t>
      </w:r>
    </w:p>
    <w:p w14:paraId="2F828337" w14:textId="70943593" w:rsidR="00196953" w:rsidRPr="003873C3" w:rsidRDefault="007F06D1" w:rsidP="00301D3E">
      <w:pPr>
        <w:spacing w:after="0" w:line="240" w:lineRule="auto"/>
        <w:jc w:val="both"/>
        <w:rPr>
          <w:rFonts w:ascii="Arial" w:eastAsia="Calibri" w:hAnsi="Arial" w:cs="Arial"/>
          <w:sz w:val="24"/>
          <w:szCs w:val="24"/>
        </w:rPr>
      </w:pPr>
      <w:r>
        <w:rPr>
          <w:rFonts w:ascii="Arial" w:hAnsi="Arial" w:cs="Arial"/>
          <w:b/>
          <w:sz w:val="24"/>
          <w:szCs w:val="24"/>
        </w:rPr>
        <w:t>Q</w:t>
      </w:r>
      <w:r w:rsidR="00301D3E" w:rsidRPr="003873C3">
        <w:rPr>
          <w:rFonts w:ascii="Arial" w:hAnsi="Arial" w:cs="Arial"/>
          <w:b/>
          <w:sz w:val="24"/>
          <w:szCs w:val="24"/>
        </w:rPr>
        <w:t xml:space="preserve">10 Answer: </w:t>
      </w:r>
      <w:r w:rsidR="00D80346" w:rsidRPr="003873C3">
        <w:rPr>
          <w:rFonts w:ascii="Arial" w:eastAsia="Calibri" w:hAnsi="Arial" w:cs="Arial"/>
          <w:sz w:val="24"/>
          <w:szCs w:val="24"/>
        </w:rPr>
        <w:t xml:space="preserve">See Slide 15 of the CSG webinar for details about the community school site coordinator requirement and the waver option. The district </w:t>
      </w:r>
      <w:r w:rsidR="00153AC4" w:rsidRPr="003873C3">
        <w:rPr>
          <w:rFonts w:ascii="Arial" w:eastAsia="Calibri" w:hAnsi="Arial" w:cs="Arial"/>
          <w:sz w:val="24"/>
          <w:szCs w:val="24"/>
        </w:rPr>
        <w:t xml:space="preserve">needs to </w:t>
      </w:r>
      <w:r w:rsidR="00D80346" w:rsidRPr="003873C3">
        <w:rPr>
          <w:rFonts w:ascii="Arial" w:eastAsia="Calibri" w:hAnsi="Arial" w:cs="Arial"/>
          <w:sz w:val="24"/>
          <w:szCs w:val="24"/>
        </w:rPr>
        <w:t xml:space="preserve">determine the status at each school and budget accordingly. </w:t>
      </w:r>
      <w:r w:rsidR="00D80346" w:rsidRPr="003873C3">
        <w:rPr>
          <w:rFonts w:ascii="Arial" w:hAnsi="Arial" w:cs="Arial"/>
          <w:sz w:val="24"/>
          <w:szCs w:val="24"/>
        </w:rPr>
        <w:t>If a revision to the budget is necessary, the district will need to submit applicable budget documents.</w:t>
      </w:r>
    </w:p>
    <w:p w14:paraId="3CF0A395" w14:textId="77777777" w:rsidR="0062625C" w:rsidRPr="003873C3" w:rsidRDefault="0062625C" w:rsidP="00945D6B">
      <w:pPr>
        <w:spacing w:after="0" w:line="240" w:lineRule="auto"/>
        <w:ind w:left="720"/>
        <w:jc w:val="both"/>
        <w:rPr>
          <w:rFonts w:ascii="Arial" w:eastAsia="Calibri" w:hAnsi="Arial" w:cs="Arial"/>
          <w:sz w:val="24"/>
          <w:szCs w:val="24"/>
        </w:rPr>
      </w:pPr>
    </w:p>
    <w:p w14:paraId="76C0535B" w14:textId="77777777" w:rsidR="0062625C" w:rsidRPr="003873C3" w:rsidRDefault="00301D3E" w:rsidP="00301D3E">
      <w:pPr>
        <w:spacing w:after="0" w:line="240" w:lineRule="auto"/>
        <w:jc w:val="both"/>
        <w:rPr>
          <w:rFonts w:ascii="Arial" w:eastAsia="Calibri" w:hAnsi="Arial" w:cs="Arial"/>
          <w:sz w:val="24"/>
          <w:szCs w:val="24"/>
        </w:rPr>
      </w:pPr>
      <w:r w:rsidRPr="003873C3">
        <w:rPr>
          <w:rFonts w:ascii="Arial" w:hAnsi="Arial" w:cs="Arial"/>
          <w:b/>
          <w:sz w:val="24"/>
          <w:szCs w:val="24"/>
        </w:rPr>
        <w:t>Question 11:</w:t>
      </w:r>
      <w:r w:rsidRPr="003873C3">
        <w:rPr>
          <w:rFonts w:ascii="Arial" w:hAnsi="Arial" w:cs="Arial"/>
          <w:sz w:val="24"/>
          <w:szCs w:val="24"/>
        </w:rPr>
        <w:t xml:space="preserve">    </w:t>
      </w:r>
      <w:r w:rsidR="0062625C" w:rsidRPr="003873C3">
        <w:rPr>
          <w:rFonts w:ascii="Arial" w:eastAsia="Calibri" w:hAnsi="Arial" w:cs="Arial"/>
          <w:sz w:val="24"/>
          <w:szCs w:val="24"/>
        </w:rPr>
        <w:t xml:space="preserve">Please clarify the MOU requirement.  Is a contract for </w:t>
      </w:r>
      <w:r w:rsidR="0062625C" w:rsidRPr="003873C3">
        <w:rPr>
          <w:rFonts w:ascii="Arial" w:eastAsia="Calibri" w:hAnsi="Arial" w:cs="Arial"/>
          <w:b/>
          <w:bCs/>
          <w:i/>
          <w:iCs/>
          <w:sz w:val="24"/>
          <w:szCs w:val="24"/>
          <w:u w:val="single"/>
        </w:rPr>
        <w:t>services</w:t>
      </w:r>
      <w:r w:rsidR="0062625C" w:rsidRPr="003873C3">
        <w:rPr>
          <w:rFonts w:ascii="Arial" w:eastAsia="Calibri" w:hAnsi="Arial" w:cs="Arial"/>
          <w:sz w:val="24"/>
          <w:szCs w:val="24"/>
        </w:rPr>
        <w:t xml:space="preserve"> aligned to community school implementation acceptable, or is the expectation that a </w:t>
      </w:r>
      <w:r w:rsidR="0062625C" w:rsidRPr="003873C3">
        <w:rPr>
          <w:rFonts w:ascii="Arial" w:eastAsia="Calibri" w:hAnsi="Arial" w:cs="Arial"/>
          <w:b/>
          <w:bCs/>
          <w:i/>
          <w:iCs/>
          <w:sz w:val="24"/>
          <w:szCs w:val="24"/>
          <w:u w:val="single"/>
        </w:rPr>
        <w:t>lead agency</w:t>
      </w:r>
      <w:r w:rsidR="0062625C" w:rsidRPr="003873C3">
        <w:rPr>
          <w:rFonts w:ascii="Arial" w:eastAsia="Calibri" w:hAnsi="Arial" w:cs="Arial"/>
          <w:sz w:val="24"/>
          <w:szCs w:val="24"/>
        </w:rPr>
        <w:t xml:space="preserve"> should be identified?  Would an MOU or contract draft for a technical service provider at the </w:t>
      </w:r>
      <w:r w:rsidR="0062625C" w:rsidRPr="003873C3">
        <w:rPr>
          <w:rFonts w:ascii="Arial" w:eastAsia="Calibri" w:hAnsi="Arial" w:cs="Arial"/>
          <w:b/>
          <w:bCs/>
          <w:i/>
          <w:iCs/>
          <w:sz w:val="24"/>
          <w:szCs w:val="24"/>
          <w:u w:val="single"/>
        </w:rPr>
        <w:t>district-level</w:t>
      </w:r>
      <w:r w:rsidR="0062625C" w:rsidRPr="003873C3">
        <w:rPr>
          <w:rFonts w:ascii="Arial" w:eastAsia="Calibri" w:hAnsi="Arial" w:cs="Arial"/>
          <w:sz w:val="24"/>
          <w:szCs w:val="24"/>
        </w:rPr>
        <w:t xml:space="preserve"> suffice?</w:t>
      </w:r>
    </w:p>
    <w:p w14:paraId="4B4ACE28" w14:textId="0DDCC402" w:rsidR="00301D3E" w:rsidRPr="003873C3" w:rsidRDefault="007F06D1" w:rsidP="005C728A">
      <w:pPr>
        <w:spacing w:line="240" w:lineRule="auto"/>
        <w:jc w:val="both"/>
        <w:rPr>
          <w:rFonts w:ascii="Arial" w:eastAsia="Calibri" w:hAnsi="Arial" w:cs="Arial"/>
          <w:sz w:val="24"/>
          <w:szCs w:val="24"/>
        </w:rPr>
      </w:pPr>
      <w:r>
        <w:rPr>
          <w:rFonts w:ascii="Arial" w:hAnsi="Arial" w:cs="Arial"/>
          <w:b/>
          <w:sz w:val="24"/>
          <w:szCs w:val="24"/>
        </w:rPr>
        <w:t>Q</w:t>
      </w:r>
      <w:r w:rsidR="00301D3E" w:rsidRPr="003873C3">
        <w:rPr>
          <w:rFonts w:ascii="Arial" w:hAnsi="Arial" w:cs="Arial"/>
          <w:b/>
          <w:sz w:val="24"/>
          <w:szCs w:val="24"/>
        </w:rPr>
        <w:t>11 Answer:</w:t>
      </w:r>
      <w:r w:rsidR="00301D3E" w:rsidRPr="003873C3">
        <w:rPr>
          <w:rFonts w:ascii="Arial" w:hAnsi="Arial" w:cs="Arial"/>
          <w:sz w:val="24"/>
          <w:szCs w:val="24"/>
        </w:rPr>
        <w:t xml:space="preserve"> </w:t>
      </w:r>
      <w:r w:rsidR="005A1384" w:rsidRPr="003873C3">
        <w:rPr>
          <w:rFonts w:ascii="Arial" w:hAnsi="Arial" w:cs="Arial"/>
          <w:sz w:val="24"/>
          <w:szCs w:val="24"/>
        </w:rPr>
        <w:t xml:space="preserve">Page 1 of the application provides the </w:t>
      </w:r>
      <w:r w:rsidR="00B0028E" w:rsidRPr="003873C3">
        <w:rPr>
          <w:rFonts w:ascii="Arial" w:eastAsia="Calibri" w:hAnsi="Arial" w:cs="Arial"/>
          <w:sz w:val="24"/>
          <w:szCs w:val="24"/>
        </w:rPr>
        <w:t>CR §100.19</w:t>
      </w:r>
      <w:r w:rsidR="005A1384" w:rsidRPr="003873C3">
        <w:rPr>
          <w:rFonts w:ascii="Arial" w:eastAsia="Calibri" w:hAnsi="Arial" w:cs="Arial"/>
          <w:sz w:val="24"/>
          <w:szCs w:val="24"/>
        </w:rPr>
        <w:t xml:space="preserve"> definition of a community school. It indicates that “…</w:t>
      </w:r>
      <w:r w:rsidR="00B0028E" w:rsidRPr="003873C3">
        <w:rPr>
          <w:rFonts w:ascii="Arial" w:eastAsia="Calibri" w:hAnsi="Arial" w:cs="Arial"/>
          <w:sz w:val="24"/>
          <w:szCs w:val="24"/>
        </w:rPr>
        <w:t xml:space="preserve">a </w:t>
      </w:r>
      <w:r w:rsidR="00B0028E" w:rsidRPr="003873C3">
        <w:rPr>
          <w:rFonts w:ascii="Arial" w:hAnsi="Arial" w:cs="Arial"/>
          <w:i/>
          <w:sz w:val="24"/>
          <w:szCs w:val="24"/>
        </w:rPr>
        <w:t xml:space="preserve">Community </w:t>
      </w:r>
      <w:r w:rsidR="005A1384" w:rsidRPr="003873C3">
        <w:rPr>
          <w:rFonts w:ascii="Arial" w:hAnsi="Arial" w:cs="Arial"/>
          <w:i/>
          <w:sz w:val="24"/>
          <w:szCs w:val="24"/>
        </w:rPr>
        <w:t xml:space="preserve">School shall mean a school that </w:t>
      </w:r>
      <w:r w:rsidR="00B0028E" w:rsidRPr="003873C3">
        <w:rPr>
          <w:rFonts w:ascii="Arial" w:hAnsi="Arial" w:cs="Arial"/>
          <w:i/>
          <w:sz w:val="24"/>
          <w:szCs w:val="24"/>
        </w:rPr>
        <w:t>partners with one or more agencies with an integrated focus</w:t>
      </w:r>
      <w:r w:rsidR="00B0028E" w:rsidRPr="003873C3">
        <w:rPr>
          <w:rFonts w:ascii="Arial" w:eastAsia="Calibri" w:hAnsi="Arial" w:cs="Arial"/>
          <w:sz w:val="24"/>
          <w:szCs w:val="24"/>
        </w:rPr>
        <w:t xml:space="preserve"> on…. </w:t>
      </w:r>
      <w:proofErr w:type="gramStart"/>
      <w:r w:rsidR="005A1384" w:rsidRPr="003873C3">
        <w:rPr>
          <w:rFonts w:ascii="Arial" w:eastAsia="Calibri" w:hAnsi="Arial" w:cs="Arial"/>
          <w:sz w:val="24"/>
          <w:szCs w:val="24"/>
        </w:rPr>
        <w:t xml:space="preserve">“  </w:t>
      </w:r>
      <w:r w:rsidR="00140051" w:rsidRPr="003873C3">
        <w:rPr>
          <w:rFonts w:ascii="Arial" w:eastAsia="Calibri" w:hAnsi="Arial" w:cs="Arial"/>
          <w:sz w:val="24"/>
          <w:szCs w:val="24"/>
        </w:rPr>
        <w:t>Slide</w:t>
      </w:r>
      <w:proofErr w:type="gramEnd"/>
      <w:r w:rsidR="00140051" w:rsidRPr="003873C3">
        <w:rPr>
          <w:rFonts w:ascii="Arial" w:eastAsia="Calibri" w:hAnsi="Arial" w:cs="Arial"/>
          <w:sz w:val="24"/>
          <w:szCs w:val="24"/>
        </w:rPr>
        <w:t xml:space="preserve"> 18 of the CSG webinar outlines the requirements of the MOU</w:t>
      </w:r>
      <w:r w:rsidR="005A1384" w:rsidRPr="003873C3">
        <w:rPr>
          <w:rFonts w:ascii="Arial" w:eastAsia="Calibri" w:hAnsi="Arial" w:cs="Arial"/>
          <w:sz w:val="24"/>
          <w:szCs w:val="24"/>
        </w:rPr>
        <w:t xml:space="preserve"> </w:t>
      </w:r>
      <w:r w:rsidR="006F0C3E" w:rsidRPr="003873C3">
        <w:rPr>
          <w:rFonts w:ascii="Arial" w:eastAsia="Calibri" w:hAnsi="Arial" w:cs="Arial"/>
          <w:sz w:val="24"/>
          <w:szCs w:val="24"/>
        </w:rPr>
        <w:t xml:space="preserve">stating that </w:t>
      </w:r>
      <w:r w:rsidR="006F0C3E" w:rsidRPr="003873C3">
        <w:rPr>
          <w:rFonts w:ascii="Arial" w:eastAsia="Calibri" w:hAnsi="Arial" w:cs="Arial"/>
          <w:i/>
          <w:sz w:val="24"/>
          <w:szCs w:val="24"/>
        </w:rPr>
        <w:t>Applicants must submit a preliminary Memorandum of Understanding (MOU) between local education agencies (LEAs) and community partners.</w:t>
      </w:r>
      <w:r w:rsidR="00DC7E12" w:rsidRPr="003873C3">
        <w:rPr>
          <w:rFonts w:ascii="Arial" w:eastAsia="Calibri" w:hAnsi="Arial" w:cs="Arial"/>
          <w:sz w:val="24"/>
          <w:szCs w:val="24"/>
        </w:rPr>
        <w:t xml:space="preserve"> Attachment C </w:t>
      </w:r>
      <w:r w:rsidR="006F0C3E" w:rsidRPr="003873C3">
        <w:rPr>
          <w:rFonts w:ascii="Arial" w:eastAsia="Calibri" w:hAnsi="Arial" w:cs="Arial"/>
          <w:sz w:val="24"/>
          <w:szCs w:val="24"/>
        </w:rPr>
        <w:t>prompts</w:t>
      </w:r>
      <w:r w:rsidR="00DC7E12" w:rsidRPr="003873C3">
        <w:rPr>
          <w:rFonts w:ascii="Arial" w:eastAsia="Calibri" w:hAnsi="Arial" w:cs="Arial"/>
          <w:sz w:val="24"/>
          <w:szCs w:val="24"/>
        </w:rPr>
        <w:t xml:space="preserve"> the </w:t>
      </w:r>
      <w:r w:rsidR="005A1384" w:rsidRPr="003873C3">
        <w:rPr>
          <w:rFonts w:ascii="Arial" w:eastAsia="Calibri" w:hAnsi="Arial" w:cs="Arial"/>
          <w:sz w:val="24"/>
          <w:szCs w:val="24"/>
        </w:rPr>
        <w:t>district</w:t>
      </w:r>
      <w:r w:rsidR="00DC7E12" w:rsidRPr="003873C3">
        <w:rPr>
          <w:rFonts w:ascii="Arial" w:eastAsia="Calibri" w:hAnsi="Arial" w:cs="Arial"/>
          <w:sz w:val="24"/>
          <w:szCs w:val="24"/>
        </w:rPr>
        <w:t xml:space="preserve"> to identify the </w:t>
      </w:r>
      <w:r w:rsidR="00DC7E12" w:rsidRPr="003873C3">
        <w:rPr>
          <w:rFonts w:ascii="Arial" w:eastAsia="Calibri" w:hAnsi="Arial" w:cs="Arial"/>
          <w:sz w:val="24"/>
          <w:szCs w:val="24"/>
        </w:rPr>
        <w:lastRenderedPageBreak/>
        <w:t>partners/agencies.</w:t>
      </w:r>
      <w:r w:rsidR="006F0C3E" w:rsidRPr="003873C3">
        <w:rPr>
          <w:rFonts w:ascii="Arial" w:eastAsia="Calibri" w:hAnsi="Arial" w:cs="Arial"/>
          <w:sz w:val="24"/>
          <w:szCs w:val="24"/>
        </w:rPr>
        <w:t xml:space="preserve"> Page 8 of the application provides guidance on the MOU. The district must submit the preliminary MOU in the manner described on page 8.</w:t>
      </w:r>
    </w:p>
    <w:p w14:paraId="0FD3B75D" w14:textId="3C8DA3EC" w:rsidR="0062625C" w:rsidRPr="003873C3" w:rsidRDefault="00301D3E" w:rsidP="003873C3">
      <w:pPr>
        <w:spacing w:after="0" w:line="240" w:lineRule="auto"/>
        <w:jc w:val="both"/>
        <w:rPr>
          <w:rFonts w:ascii="Arial" w:eastAsia="Calibri" w:hAnsi="Arial" w:cs="Arial"/>
          <w:color w:val="FF0000"/>
          <w:sz w:val="24"/>
          <w:szCs w:val="24"/>
        </w:rPr>
      </w:pPr>
      <w:r w:rsidRPr="003873C3">
        <w:rPr>
          <w:rFonts w:ascii="Arial" w:hAnsi="Arial" w:cs="Arial"/>
          <w:b/>
          <w:sz w:val="24"/>
          <w:szCs w:val="24"/>
        </w:rPr>
        <w:t>Question 12:</w:t>
      </w:r>
      <w:r w:rsidR="003873C3">
        <w:rPr>
          <w:rFonts w:ascii="Arial" w:hAnsi="Arial" w:cs="Arial"/>
          <w:sz w:val="24"/>
          <w:szCs w:val="24"/>
        </w:rPr>
        <w:t xml:space="preserve"> </w:t>
      </w:r>
      <w:r w:rsidR="0062625C" w:rsidRPr="003873C3">
        <w:rPr>
          <w:rFonts w:ascii="Arial" w:eastAsia="Calibri" w:hAnsi="Arial" w:cs="Arial"/>
          <w:sz w:val="24"/>
          <w:szCs w:val="24"/>
        </w:rPr>
        <w:t>Please clarify the language about schools with the Demonstrable Improvement Indicator #2 and Attachment C.  Does this mean that we can simply write, “see Community School Rubric” in the relevant sections?</w:t>
      </w:r>
    </w:p>
    <w:p w14:paraId="482E34AA" w14:textId="0D4C4426" w:rsidR="002D4B4F" w:rsidRPr="003873C3" w:rsidRDefault="007F06D1" w:rsidP="005C728A">
      <w:pPr>
        <w:spacing w:after="0" w:line="240" w:lineRule="auto"/>
        <w:jc w:val="both"/>
        <w:rPr>
          <w:rFonts w:ascii="Arial" w:eastAsia="Calibri" w:hAnsi="Arial" w:cs="Arial"/>
          <w:i/>
          <w:sz w:val="24"/>
          <w:szCs w:val="24"/>
        </w:rPr>
      </w:pPr>
      <w:r>
        <w:rPr>
          <w:rFonts w:ascii="Arial" w:hAnsi="Arial" w:cs="Arial"/>
          <w:b/>
          <w:sz w:val="24"/>
          <w:szCs w:val="24"/>
        </w:rPr>
        <w:t>Q</w:t>
      </w:r>
      <w:r w:rsidR="00301D3E" w:rsidRPr="003873C3">
        <w:rPr>
          <w:rFonts w:ascii="Arial" w:hAnsi="Arial" w:cs="Arial"/>
          <w:b/>
          <w:sz w:val="24"/>
          <w:szCs w:val="24"/>
        </w:rPr>
        <w:t>12 Answer:</w:t>
      </w:r>
      <w:r w:rsidR="00DC7E12" w:rsidRPr="003873C3">
        <w:rPr>
          <w:rFonts w:ascii="Arial" w:eastAsia="Calibri" w:hAnsi="Arial" w:cs="Arial"/>
          <w:color w:val="FF0000"/>
          <w:sz w:val="24"/>
          <w:szCs w:val="24"/>
        </w:rPr>
        <w:t xml:space="preserve"> </w:t>
      </w:r>
      <w:r w:rsidR="00DC7E12" w:rsidRPr="003873C3">
        <w:rPr>
          <w:rFonts w:ascii="Arial" w:eastAsia="Calibri" w:hAnsi="Arial" w:cs="Arial"/>
          <w:sz w:val="24"/>
          <w:szCs w:val="24"/>
        </w:rPr>
        <w:t>No</w:t>
      </w:r>
      <w:r w:rsidR="00D72B6A" w:rsidRPr="003873C3">
        <w:rPr>
          <w:rFonts w:ascii="Arial" w:eastAsia="Calibri" w:hAnsi="Arial" w:cs="Arial"/>
          <w:sz w:val="24"/>
          <w:szCs w:val="24"/>
        </w:rPr>
        <w:t>, that process would not provide the reviewer with the specific information necessary to understand the response. The district should simply “</w:t>
      </w:r>
      <w:r w:rsidR="00800B6D" w:rsidRPr="003873C3">
        <w:rPr>
          <w:rFonts w:ascii="Arial" w:eastAsia="Calibri" w:hAnsi="Arial" w:cs="Arial"/>
          <w:sz w:val="24"/>
          <w:szCs w:val="24"/>
        </w:rPr>
        <w:t xml:space="preserve">cut and paste” the applicable information from that report into the applicable CSG application section. </w:t>
      </w:r>
      <w:r w:rsidR="00DC7E12" w:rsidRPr="003873C3">
        <w:rPr>
          <w:rFonts w:ascii="Arial" w:eastAsia="Calibri" w:hAnsi="Arial" w:cs="Arial"/>
          <w:sz w:val="24"/>
          <w:szCs w:val="24"/>
        </w:rPr>
        <w:t xml:space="preserve"> As per slide 16 of the CSG webinar: </w:t>
      </w:r>
      <w:r w:rsidR="003E3B40" w:rsidRPr="003873C3">
        <w:rPr>
          <w:rFonts w:ascii="Arial" w:eastAsia="Calibri" w:hAnsi="Arial" w:cs="Arial"/>
          <w:i/>
          <w:sz w:val="24"/>
          <w:szCs w:val="24"/>
        </w:rPr>
        <w:t xml:space="preserve">If the school selected Demonstrable Improvement Indicator (DII) #2: Community School Model, reference the YR 2 report you provided to the NYSED Student Support Services (were due 6/1/17). As applicable, </w:t>
      </w:r>
      <w:r w:rsidR="0075125C" w:rsidRPr="003873C3">
        <w:rPr>
          <w:rFonts w:ascii="Arial" w:eastAsia="Calibri" w:hAnsi="Arial" w:cs="Arial"/>
          <w:i/>
          <w:sz w:val="24"/>
          <w:szCs w:val="24"/>
        </w:rPr>
        <w:t xml:space="preserve">the district should </w:t>
      </w:r>
      <w:r w:rsidR="003E3B40" w:rsidRPr="003873C3">
        <w:rPr>
          <w:rFonts w:ascii="Arial" w:eastAsia="Calibri" w:hAnsi="Arial" w:cs="Arial"/>
          <w:i/>
          <w:sz w:val="24"/>
          <w:szCs w:val="24"/>
        </w:rPr>
        <w:t xml:space="preserve">use that same information </w:t>
      </w:r>
      <w:r w:rsidR="0075125C" w:rsidRPr="003873C3">
        <w:rPr>
          <w:rFonts w:ascii="Arial" w:eastAsia="Calibri" w:hAnsi="Arial" w:cs="Arial"/>
          <w:i/>
          <w:sz w:val="24"/>
          <w:szCs w:val="24"/>
        </w:rPr>
        <w:t>when responding</w:t>
      </w:r>
      <w:r w:rsidR="00D45DBE" w:rsidRPr="003873C3">
        <w:rPr>
          <w:rFonts w:ascii="Arial" w:eastAsia="Calibri" w:hAnsi="Arial" w:cs="Arial"/>
          <w:i/>
          <w:sz w:val="24"/>
          <w:szCs w:val="24"/>
        </w:rPr>
        <w:t xml:space="preserve"> </w:t>
      </w:r>
      <w:r w:rsidR="003E3B40" w:rsidRPr="003873C3">
        <w:rPr>
          <w:rFonts w:ascii="Arial" w:eastAsia="Calibri" w:hAnsi="Arial" w:cs="Arial"/>
          <w:i/>
          <w:sz w:val="24"/>
          <w:szCs w:val="24"/>
        </w:rPr>
        <w:t xml:space="preserve">to </w:t>
      </w:r>
      <w:r w:rsidR="0075125C" w:rsidRPr="003873C3">
        <w:rPr>
          <w:rFonts w:ascii="Arial" w:eastAsia="Calibri" w:hAnsi="Arial" w:cs="Arial"/>
          <w:i/>
          <w:sz w:val="24"/>
          <w:szCs w:val="24"/>
        </w:rPr>
        <w:t xml:space="preserve">the </w:t>
      </w:r>
      <w:r w:rsidR="0083046A" w:rsidRPr="003873C3">
        <w:rPr>
          <w:rFonts w:ascii="Arial" w:eastAsia="Calibri" w:hAnsi="Arial" w:cs="Arial"/>
          <w:i/>
          <w:sz w:val="24"/>
          <w:szCs w:val="24"/>
        </w:rPr>
        <w:t xml:space="preserve">CSG </w:t>
      </w:r>
      <w:r w:rsidR="003E3B40" w:rsidRPr="003873C3">
        <w:rPr>
          <w:rFonts w:ascii="Arial" w:eastAsia="Calibri" w:hAnsi="Arial" w:cs="Arial"/>
          <w:i/>
          <w:sz w:val="24"/>
          <w:szCs w:val="24"/>
        </w:rPr>
        <w:t>application prompts.</w:t>
      </w:r>
    </w:p>
    <w:p w14:paraId="2FA73B58" w14:textId="77777777" w:rsidR="0062625C" w:rsidRPr="003873C3" w:rsidRDefault="0062625C" w:rsidP="00945D6B">
      <w:pPr>
        <w:spacing w:after="0" w:line="240" w:lineRule="auto"/>
        <w:jc w:val="both"/>
        <w:rPr>
          <w:rFonts w:ascii="Arial" w:eastAsia="Calibri" w:hAnsi="Arial" w:cs="Arial"/>
          <w:sz w:val="24"/>
          <w:szCs w:val="24"/>
        </w:rPr>
      </w:pPr>
    </w:p>
    <w:p w14:paraId="3D9C73CA" w14:textId="77777777" w:rsidR="0062625C" w:rsidRPr="003873C3" w:rsidRDefault="0009447E" w:rsidP="0009447E">
      <w:pPr>
        <w:spacing w:after="0" w:line="240" w:lineRule="auto"/>
        <w:jc w:val="both"/>
        <w:rPr>
          <w:rFonts w:ascii="Arial" w:eastAsia="Calibri" w:hAnsi="Arial" w:cs="Arial"/>
          <w:sz w:val="24"/>
          <w:szCs w:val="24"/>
        </w:rPr>
      </w:pPr>
      <w:r w:rsidRPr="003873C3">
        <w:rPr>
          <w:rFonts w:ascii="Arial" w:hAnsi="Arial" w:cs="Arial"/>
          <w:b/>
          <w:sz w:val="24"/>
          <w:szCs w:val="24"/>
        </w:rPr>
        <w:t>Question 13:</w:t>
      </w:r>
      <w:r w:rsidRPr="003873C3">
        <w:rPr>
          <w:rFonts w:ascii="Arial" w:hAnsi="Arial" w:cs="Arial"/>
          <w:sz w:val="24"/>
          <w:szCs w:val="24"/>
        </w:rPr>
        <w:t xml:space="preserve">    </w:t>
      </w:r>
      <w:r w:rsidR="0062625C" w:rsidRPr="003873C3">
        <w:rPr>
          <w:rFonts w:ascii="Arial" w:eastAsia="Calibri" w:hAnsi="Arial" w:cs="Arial"/>
          <w:sz w:val="24"/>
          <w:szCs w:val="24"/>
        </w:rPr>
        <w:t xml:space="preserve">The community schools body of work suggests that one way to promote authentic parent engagement is to be responsive to parent-generated proposals in visible ways.  Can CSG funds support these activities provided that they have surfaced in a meaningful way and are appropriately applied?  Many of these items are not allowable with SIG funding.  For example, </w:t>
      </w:r>
    </w:p>
    <w:p w14:paraId="3612D789" w14:textId="77777777" w:rsidR="0062625C" w:rsidRPr="003873C3" w:rsidRDefault="00716700" w:rsidP="00716700">
      <w:pPr>
        <w:spacing w:after="0" w:line="240" w:lineRule="auto"/>
        <w:jc w:val="both"/>
        <w:rPr>
          <w:rFonts w:ascii="Arial" w:eastAsia="Calibri" w:hAnsi="Arial" w:cs="Arial"/>
          <w:sz w:val="24"/>
          <w:szCs w:val="24"/>
        </w:rPr>
      </w:pPr>
      <w:r w:rsidRPr="003873C3">
        <w:rPr>
          <w:rFonts w:ascii="Arial" w:eastAsia="Calibri" w:hAnsi="Arial" w:cs="Arial"/>
          <w:b/>
          <w:sz w:val="24"/>
          <w:szCs w:val="24"/>
        </w:rPr>
        <w:t xml:space="preserve">Question 13a: </w:t>
      </w:r>
      <w:r w:rsidR="0062625C" w:rsidRPr="003873C3">
        <w:rPr>
          <w:rFonts w:ascii="Arial" w:eastAsia="Calibri" w:hAnsi="Arial" w:cs="Arial"/>
          <w:sz w:val="24"/>
          <w:szCs w:val="24"/>
        </w:rPr>
        <w:t>If the needs/asset assessment identifies a school-based sports team, garden on grounds, computer access, or transportation as a need/desire/barrier, can these costs be included?</w:t>
      </w:r>
    </w:p>
    <w:p w14:paraId="0BE383BB" w14:textId="77777777" w:rsidR="0062625C" w:rsidRPr="003873C3" w:rsidRDefault="00716700" w:rsidP="00716700">
      <w:pPr>
        <w:spacing w:after="0" w:line="240" w:lineRule="auto"/>
        <w:jc w:val="both"/>
        <w:rPr>
          <w:rFonts w:ascii="Arial" w:eastAsia="Calibri" w:hAnsi="Arial" w:cs="Arial"/>
          <w:sz w:val="24"/>
          <w:szCs w:val="24"/>
        </w:rPr>
      </w:pPr>
      <w:r w:rsidRPr="003873C3">
        <w:rPr>
          <w:rFonts w:ascii="Arial" w:eastAsia="Calibri" w:hAnsi="Arial" w:cs="Arial"/>
          <w:b/>
          <w:sz w:val="24"/>
          <w:szCs w:val="24"/>
        </w:rPr>
        <w:t>Question 13b:</w:t>
      </w:r>
      <w:r w:rsidRPr="003873C3">
        <w:rPr>
          <w:rFonts w:ascii="Arial" w:eastAsia="Calibri" w:hAnsi="Arial" w:cs="Arial"/>
          <w:sz w:val="24"/>
          <w:szCs w:val="24"/>
        </w:rPr>
        <w:t xml:space="preserve"> </w:t>
      </w:r>
      <w:r w:rsidR="0062625C" w:rsidRPr="003873C3">
        <w:rPr>
          <w:rFonts w:ascii="Arial" w:eastAsia="Calibri" w:hAnsi="Arial" w:cs="Arial"/>
          <w:sz w:val="24"/>
          <w:szCs w:val="24"/>
        </w:rPr>
        <w:t>Can CSG funds be used for food or uniforms?</w:t>
      </w:r>
    </w:p>
    <w:p w14:paraId="3241520F" w14:textId="17BFCC66" w:rsidR="00766C21" w:rsidRPr="00C73E37" w:rsidRDefault="007F06D1" w:rsidP="00766C21">
      <w:pPr>
        <w:spacing w:after="0" w:line="240" w:lineRule="auto"/>
        <w:jc w:val="both"/>
        <w:rPr>
          <w:rFonts w:ascii="Arial" w:eastAsia="Calibri" w:hAnsi="Arial" w:cs="Arial"/>
          <w:sz w:val="24"/>
          <w:szCs w:val="24"/>
        </w:rPr>
      </w:pPr>
      <w:r>
        <w:rPr>
          <w:rFonts w:ascii="Arial" w:hAnsi="Arial" w:cs="Arial"/>
          <w:b/>
          <w:sz w:val="24"/>
          <w:szCs w:val="24"/>
        </w:rPr>
        <w:t>Q</w:t>
      </w:r>
      <w:r w:rsidR="0009447E" w:rsidRPr="003873C3">
        <w:rPr>
          <w:rFonts w:ascii="Arial" w:hAnsi="Arial" w:cs="Arial"/>
          <w:b/>
          <w:sz w:val="24"/>
          <w:szCs w:val="24"/>
        </w:rPr>
        <w:t xml:space="preserve">13 </w:t>
      </w:r>
      <w:proofErr w:type="gramStart"/>
      <w:r w:rsidR="00716700" w:rsidRPr="003873C3">
        <w:rPr>
          <w:rFonts w:ascii="Arial" w:hAnsi="Arial" w:cs="Arial"/>
          <w:b/>
          <w:sz w:val="24"/>
          <w:szCs w:val="24"/>
        </w:rPr>
        <w:t>a and</w:t>
      </w:r>
      <w:proofErr w:type="gramEnd"/>
      <w:r w:rsidR="00716700" w:rsidRPr="003873C3">
        <w:rPr>
          <w:rFonts w:ascii="Arial" w:hAnsi="Arial" w:cs="Arial"/>
          <w:b/>
          <w:sz w:val="24"/>
          <w:szCs w:val="24"/>
        </w:rPr>
        <w:t xml:space="preserve"> b </w:t>
      </w:r>
      <w:r w:rsidR="0009447E" w:rsidRPr="003873C3">
        <w:rPr>
          <w:rFonts w:ascii="Arial" w:hAnsi="Arial" w:cs="Arial"/>
          <w:b/>
          <w:sz w:val="24"/>
          <w:szCs w:val="24"/>
        </w:rPr>
        <w:t xml:space="preserve">Answer: </w:t>
      </w:r>
      <w:r w:rsidR="00D72B6A" w:rsidRPr="003873C3">
        <w:rPr>
          <w:rFonts w:ascii="Arial" w:hAnsi="Arial" w:cs="Arial"/>
          <w:sz w:val="24"/>
          <w:szCs w:val="24"/>
        </w:rPr>
        <w:t>The CSG is state funded and the SIG is federally funded.</w:t>
      </w:r>
      <w:r w:rsidR="00D72B6A" w:rsidRPr="003873C3">
        <w:rPr>
          <w:rFonts w:ascii="Arial" w:eastAsia="Calibri" w:hAnsi="Arial" w:cs="Arial"/>
          <w:sz w:val="24"/>
          <w:szCs w:val="24"/>
        </w:rPr>
        <w:t xml:space="preserve"> Applicants submitting CSG </w:t>
      </w:r>
      <w:r w:rsidR="00153AC4" w:rsidRPr="003873C3">
        <w:rPr>
          <w:rFonts w:ascii="Arial" w:eastAsia="Calibri" w:hAnsi="Arial" w:cs="Arial"/>
          <w:sz w:val="24"/>
          <w:szCs w:val="24"/>
        </w:rPr>
        <w:t xml:space="preserve">budgets </w:t>
      </w:r>
      <w:r w:rsidR="00D72B6A" w:rsidRPr="003873C3">
        <w:rPr>
          <w:rFonts w:ascii="Arial" w:eastAsia="Calibri" w:hAnsi="Arial" w:cs="Arial"/>
          <w:sz w:val="24"/>
          <w:szCs w:val="24"/>
        </w:rPr>
        <w:t xml:space="preserve">must meet the requirements outlined on Slide 20 of the CSG webinar. </w:t>
      </w:r>
      <w:r w:rsidR="008534A7" w:rsidRPr="003873C3">
        <w:rPr>
          <w:rFonts w:ascii="Arial" w:eastAsia="Calibri" w:hAnsi="Arial" w:cs="Arial"/>
          <w:sz w:val="24"/>
          <w:szCs w:val="24"/>
        </w:rPr>
        <w:t xml:space="preserve">This means that all </w:t>
      </w:r>
      <w:r w:rsidR="00716700" w:rsidRPr="003873C3">
        <w:rPr>
          <w:rFonts w:ascii="Arial" w:eastAsia="Calibri" w:hAnsi="Arial" w:cs="Arial"/>
          <w:sz w:val="24"/>
          <w:szCs w:val="24"/>
        </w:rPr>
        <w:t xml:space="preserve">budget documents must align to </w:t>
      </w:r>
      <w:r w:rsidR="001275E6" w:rsidRPr="003873C3">
        <w:rPr>
          <w:rFonts w:ascii="Arial" w:eastAsia="Calibri" w:hAnsi="Arial" w:cs="Arial"/>
          <w:sz w:val="24"/>
          <w:szCs w:val="24"/>
        </w:rPr>
        <w:t xml:space="preserve">the </w:t>
      </w:r>
      <w:r w:rsidR="00C10EAB" w:rsidRPr="003873C3">
        <w:rPr>
          <w:rFonts w:ascii="Arial" w:eastAsia="Calibri" w:hAnsi="Arial" w:cs="Arial"/>
          <w:sz w:val="24"/>
          <w:szCs w:val="24"/>
        </w:rPr>
        <w:t>district responses</w:t>
      </w:r>
      <w:r w:rsidR="001275E6" w:rsidRPr="003873C3">
        <w:rPr>
          <w:rFonts w:ascii="Arial" w:eastAsia="Calibri" w:hAnsi="Arial" w:cs="Arial"/>
          <w:sz w:val="24"/>
          <w:szCs w:val="24"/>
        </w:rPr>
        <w:t xml:space="preserve"> provided on </w:t>
      </w:r>
      <w:r w:rsidR="008534A7" w:rsidRPr="003873C3">
        <w:rPr>
          <w:rFonts w:ascii="Arial" w:eastAsia="Calibri" w:hAnsi="Arial" w:cs="Arial"/>
          <w:sz w:val="24"/>
          <w:szCs w:val="24"/>
        </w:rPr>
        <w:t>Attachment C</w:t>
      </w:r>
      <w:r w:rsidR="00C10EAB" w:rsidRPr="003873C3">
        <w:rPr>
          <w:rFonts w:ascii="Arial" w:eastAsia="Calibri" w:hAnsi="Arial" w:cs="Arial"/>
          <w:sz w:val="24"/>
          <w:szCs w:val="24"/>
        </w:rPr>
        <w:t xml:space="preserve">, including descriptions of </w:t>
      </w:r>
      <w:r w:rsidR="00DA2FE5" w:rsidRPr="003873C3">
        <w:rPr>
          <w:rFonts w:ascii="Arial" w:eastAsia="Calibri" w:hAnsi="Arial" w:cs="Arial"/>
          <w:sz w:val="24"/>
          <w:szCs w:val="24"/>
        </w:rPr>
        <w:t>the needs assessment, the Demonstrable Improvement Indicators, and the progress monitoring being used to measure impact on student achievement.</w:t>
      </w:r>
      <w:r w:rsidR="00716700" w:rsidRPr="003873C3">
        <w:rPr>
          <w:rFonts w:ascii="Arial" w:eastAsia="Calibri" w:hAnsi="Arial" w:cs="Arial"/>
          <w:sz w:val="24"/>
          <w:szCs w:val="24"/>
        </w:rPr>
        <w:t xml:space="preserve"> The </w:t>
      </w:r>
      <w:r w:rsidR="00153AC4" w:rsidRPr="003873C3">
        <w:rPr>
          <w:rFonts w:ascii="Arial" w:eastAsia="Calibri" w:hAnsi="Arial" w:cs="Arial"/>
          <w:sz w:val="24"/>
          <w:szCs w:val="24"/>
        </w:rPr>
        <w:t xml:space="preserve">specific activities and expenses identified in this question will be reviewed in that context to determine whether or not they </w:t>
      </w:r>
      <w:r w:rsidR="00C10EAB" w:rsidRPr="003873C3">
        <w:rPr>
          <w:rFonts w:ascii="Arial" w:eastAsia="Calibri" w:hAnsi="Arial" w:cs="Arial"/>
          <w:sz w:val="24"/>
          <w:szCs w:val="24"/>
        </w:rPr>
        <w:t xml:space="preserve">are </w:t>
      </w:r>
      <w:r w:rsidR="00153AC4" w:rsidRPr="003873C3">
        <w:rPr>
          <w:rFonts w:ascii="Arial" w:eastAsia="Calibri" w:hAnsi="Arial" w:cs="Arial"/>
          <w:sz w:val="24"/>
          <w:szCs w:val="24"/>
        </w:rPr>
        <w:t xml:space="preserve">allowable. </w:t>
      </w:r>
    </w:p>
    <w:p w14:paraId="0EF5DAF9" w14:textId="77777777" w:rsidR="00A61F94" w:rsidRPr="00857B2B" w:rsidRDefault="00A61F94" w:rsidP="00A61F94">
      <w:pPr>
        <w:spacing w:after="0" w:line="240" w:lineRule="auto"/>
        <w:jc w:val="both"/>
        <w:rPr>
          <w:rFonts w:ascii="Arial" w:eastAsia="Calibri" w:hAnsi="Arial" w:cs="Arial"/>
          <w:sz w:val="24"/>
          <w:szCs w:val="24"/>
        </w:rPr>
      </w:pPr>
    </w:p>
    <w:p w14:paraId="08DE4DEA" w14:textId="77777777" w:rsidR="0062625C" w:rsidRPr="003873C3" w:rsidRDefault="00A61F94" w:rsidP="00A61F94">
      <w:pPr>
        <w:spacing w:after="0" w:line="240" w:lineRule="auto"/>
        <w:jc w:val="both"/>
        <w:rPr>
          <w:rFonts w:ascii="Arial" w:eastAsia="Calibri" w:hAnsi="Arial" w:cs="Arial"/>
          <w:sz w:val="24"/>
          <w:szCs w:val="24"/>
        </w:rPr>
      </w:pPr>
      <w:r w:rsidRPr="003873C3">
        <w:rPr>
          <w:rFonts w:ascii="Arial" w:hAnsi="Arial" w:cs="Arial"/>
          <w:b/>
          <w:sz w:val="24"/>
          <w:szCs w:val="24"/>
        </w:rPr>
        <w:t>Question 14:</w:t>
      </w:r>
      <w:r w:rsidRPr="003873C3">
        <w:rPr>
          <w:rFonts w:ascii="Arial" w:hAnsi="Arial" w:cs="Arial"/>
          <w:sz w:val="24"/>
          <w:szCs w:val="24"/>
        </w:rPr>
        <w:t xml:space="preserve">    </w:t>
      </w:r>
      <w:r w:rsidR="0062625C" w:rsidRPr="003873C3">
        <w:rPr>
          <w:rFonts w:ascii="Arial" w:eastAsia="Calibri" w:hAnsi="Arial" w:cs="Arial"/>
          <w:sz w:val="24"/>
          <w:szCs w:val="24"/>
        </w:rPr>
        <w:t xml:space="preserve">The RFP states that the FS-10 must address each Receivership school, with every budget item aligned to a school and identified as either a capital or a program cost.  Does this preclude doing anything centrally?  May we include centralized activities that will support all of the District’s community schools and apportion the cost between schools in the application? </w:t>
      </w:r>
    </w:p>
    <w:p w14:paraId="535FBA1C" w14:textId="35456BB8" w:rsidR="003F031C" w:rsidRPr="003873C3" w:rsidRDefault="007F06D1" w:rsidP="00A61F94">
      <w:pPr>
        <w:spacing w:after="0" w:line="240" w:lineRule="auto"/>
        <w:jc w:val="both"/>
        <w:rPr>
          <w:rFonts w:ascii="Arial" w:eastAsia="Calibri" w:hAnsi="Arial" w:cs="Arial"/>
          <w:sz w:val="24"/>
          <w:szCs w:val="24"/>
        </w:rPr>
      </w:pPr>
      <w:r>
        <w:rPr>
          <w:rFonts w:ascii="Arial" w:hAnsi="Arial" w:cs="Arial"/>
          <w:b/>
          <w:sz w:val="24"/>
          <w:szCs w:val="24"/>
        </w:rPr>
        <w:t>Q</w:t>
      </w:r>
      <w:r w:rsidR="00A61F94" w:rsidRPr="003873C3">
        <w:rPr>
          <w:rFonts w:ascii="Arial" w:hAnsi="Arial" w:cs="Arial"/>
          <w:b/>
          <w:sz w:val="24"/>
          <w:szCs w:val="24"/>
        </w:rPr>
        <w:t xml:space="preserve">14 Answer: </w:t>
      </w:r>
      <w:r w:rsidR="00B81668" w:rsidRPr="003873C3">
        <w:rPr>
          <w:rFonts w:ascii="Arial" w:hAnsi="Arial" w:cs="Arial"/>
          <w:sz w:val="24"/>
          <w:szCs w:val="24"/>
        </w:rPr>
        <w:t>Yes,</w:t>
      </w:r>
      <w:r w:rsidR="00B81668" w:rsidRPr="003873C3">
        <w:rPr>
          <w:rFonts w:ascii="Arial" w:hAnsi="Arial" w:cs="Arial"/>
          <w:b/>
          <w:sz w:val="24"/>
          <w:szCs w:val="24"/>
        </w:rPr>
        <w:t xml:space="preserve"> </w:t>
      </w:r>
      <w:r w:rsidR="00B81668" w:rsidRPr="003873C3">
        <w:rPr>
          <w:rFonts w:ascii="Arial" w:hAnsi="Arial" w:cs="Arial"/>
          <w:sz w:val="24"/>
          <w:szCs w:val="24"/>
        </w:rPr>
        <w:t xml:space="preserve">the district can centralize activities and apportion the cost among each Receivership school. The activities must be described on Attachment C and aligned to the FS-10 as described on Slide 20 of the CSG webinar. </w:t>
      </w:r>
      <w:r w:rsidR="003F031C" w:rsidRPr="003873C3">
        <w:rPr>
          <w:rFonts w:ascii="Arial" w:eastAsia="Calibri" w:hAnsi="Arial" w:cs="Arial"/>
          <w:sz w:val="24"/>
          <w:szCs w:val="24"/>
        </w:rPr>
        <w:t xml:space="preserve">    </w:t>
      </w:r>
    </w:p>
    <w:p w14:paraId="1A73B58A" w14:textId="77777777" w:rsidR="0062625C" w:rsidRPr="003873C3" w:rsidRDefault="0062625C" w:rsidP="00945D6B">
      <w:pPr>
        <w:spacing w:after="0" w:line="240" w:lineRule="auto"/>
        <w:ind w:left="720"/>
        <w:jc w:val="both"/>
        <w:rPr>
          <w:rFonts w:ascii="Arial" w:eastAsia="Calibri" w:hAnsi="Arial" w:cs="Arial"/>
          <w:sz w:val="24"/>
          <w:szCs w:val="24"/>
        </w:rPr>
      </w:pPr>
    </w:p>
    <w:p w14:paraId="64084227" w14:textId="77777777" w:rsidR="0062625C" w:rsidRPr="003873C3" w:rsidRDefault="00A61F94" w:rsidP="00A61F94">
      <w:pPr>
        <w:spacing w:after="0" w:line="240" w:lineRule="auto"/>
        <w:jc w:val="both"/>
        <w:rPr>
          <w:rFonts w:ascii="Arial" w:eastAsia="Calibri" w:hAnsi="Arial" w:cs="Arial"/>
          <w:sz w:val="24"/>
          <w:szCs w:val="24"/>
        </w:rPr>
      </w:pPr>
      <w:r w:rsidRPr="003873C3">
        <w:rPr>
          <w:rFonts w:ascii="Arial" w:hAnsi="Arial" w:cs="Arial"/>
          <w:b/>
          <w:sz w:val="24"/>
          <w:szCs w:val="24"/>
        </w:rPr>
        <w:t>Question 15:</w:t>
      </w:r>
      <w:r w:rsidRPr="003873C3">
        <w:rPr>
          <w:rFonts w:ascii="Arial" w:hAnsi="Arial" w:cs="Arial"/>
          <w:sz w:val="24"/>
          <w:szCs w:val="24"/>
        </w:rPr>
        <w:t xml:space="preserve">    </w:t>
      </w:r>
      <w:r w:rsidR="0062625C" w:rsidRPr="003873C3">
        <w:rPr>
          <w:rFonts w:ascii="Arial" w:eastAsia="Calibri" w:hAnsi="Arial" w:cs="Arial"/>
          <w:sz w:val="24"/>
          <w:szCs w:val="24"/>
        </w:rPr>
        <w:t xml:space="preserve">Please confirm that we submit only one districtwide FS-10 that identifies budget costs for each eligible school and not separate FS-10s for each school.  </w:t>
      </w:r>
    </w:p>
    <w:p w14:paraId="2BDEB5E6" w14:textId="09F2EAF5" w:rsidR="003F031C" w:rsidRPr="003873C3" w:rsidRDefault="007F06D1" w:rsidP="00A61F94">
      <w:pPr>
        <w:spacing w:after="0" w:line="240" w:lineRule="auto"/>
        <w:jc w:val="both"/>
        <w:rPr>
          <w:rFonts w:ascii="Arial" w:eastAsia="Calibri" w:hAnsi="Arial" w:cs="Arial"/>
          <w:sz w:val="24"/>
          <w:szCs w:val="24"/>
        </w:rPr>
      </w:pPr>
      <w:r>
        <w:rPr>
          <w:rFonts w:ascii="Arial" w:hAnsi="Arial" w:cs="Arial"/>
          <w:b/>
          <w:sz w:val="24"/>
          <w:szCs w:val="24"/>
        </w:rPr>
        <w:t>Q</w:t>
      </w:r>
      <w:r w:rsidR="00A61F94" w:rsidRPr="003873C3">
        <w:rPr>
          <w:rFonts w:ascii="Arial" w:hAnsi="Arial" w:cs="Arial"/>
          <w:b/>
          <w:sz w:val="24"/>
          <w:szCs w:val="24"/>
        </w:rPr>
        <w:t xml:space="preserve">15 Answer: </w:t>
      </w:r>
      <w:r w:rsidR="003F031C" w:rsidRPr="003873C3">
        <w:rPr>
          <w:rFonts w:ascii="Arial" w:eastAsia="Calibri" w:hAnsi="Arial" w:cs="Arial"/>
          <w:sz w:val="24"/>
          <w:szCs w:val="24"/>
        </w:rPr>
        <w:t xml:space="preserve">Yes, </w:t>
      </w:r>
      <w:r w:rsidR="00326D19" w:rsidRPr="003873C3">
        <w:rPr>
          <w:rFonts w:ascii="Arial" w:eastAsia="Calibri" w:hAnsi="Arial" w:cs="Arial"/>
          <w:sz w:val="24"/>
          <w:szCs w:val="24"/>
        </w:rPr>
        <w:t>see S</w:t>
      </w:r>
      <w:r w:rsidR="003F031C" w:rsidRPr="003873C3">
        <w:rPr>
          <w:rFonts w:ascii="Arial" w:eastAsia="Calibri" w:hAnsi="Arial" w:cs="Arial"/>
          <w:sz w:val="24"/>
          <w:szCs w:val="24"/>
        </w:rPr>
        <w:t>lide 20 of the CSG webinar.</w:t>
      </w:r>
    </w:p>
    <w:p w14:paraId="19F50954" w14:textId="77777777" w:rsidR="0062625C" w:rsidRPr="003873C3" w:rsidRDefault="0062625C" w:rsidP="00945D6B">
      <w:pPr>
        <w:spacing w:after="0" w:line="240" w:lineRule="auto"/>
        <w:ind w:left="720"/>
        <w:jc w:val="both"/>
        <w:rPr>
          <w:rFonts w:ascii="Arial" w:eastAsia="Calibri" w:hAnsi="Arial" w:cs="Arial"/>
          <w:sz w:val="24"/>
          <w:szCs w:val="24"/>
        </w:rPr>
      </w:pPr>
    </w:p>
    <w:p w14:paraId="6873AE02" w14:textId="77777777" w:rsidR="0062625C" w:rsidRPr="003873C3" w:rsidRDefault="00A61F94" w:rsidP="00A61F94">
      <w:pPr>
        <w:spacing w:after="0" w:line="240" w:lineRule="auto"/>
        <w:jc w:val="both"/>
        <w:rPr>
          <w:rFonts w:ascii="Arial" w:eastAsia="Calibri" w:hAnsi="Arial" w:cs="Arial"/>
          <w:sz w:val="24"/>
          <w:szCs w:val="24"/>
        </w:rPr>
      </w:pPr>
      <w:r w:rsidRPr="003873C3">
        <w:rPr>
          <w:rFonts w:ascii="Arial" w:hAnsi="Arial" w:cs="Arial"/>
          <w:b/>
          <w:sz w:val="24"/>
          <w:szCs w:val="24"/>
        </w:rPr>
        <w:lastRenderedPageBreak/>
        <w:t>Question 16:</w:t>
      </w:r>
      <w:r w:rsidRPr="003873C3">
        <w:rPr>
          <w:rFonts w:ascii="Arial" w:hAnsi="Arial" w:cs="Arial"/>
          <w:sz w:val="24"/>
          <w:szCs w:val="24"/>
        </w:rPr>
        <w:t xml:space="preserve">    </w:t>
      </w:r>
      <w:r w:rsidR="0062625C" w:rsidRPr="003873C3">
        <w:rPr>
          <w:rFonts w:ascii="Arial" w:eastAsia="Calibri" w:hAnsi="Arial" w:cs="Arial"/>
          <w:sz w:val="24"/>
          <w:szCs w:val="24"/>
        </w:rPr>
        <w:t>Should the application for East Upper and Lower Schools be included in one Rochester application for all 10 eligible schools (including one combined FS-10) or submitted as a complete application separate from the District’s other eight schools?</w:t>
      </w:r>
    </w:p>
    <w:p w14:paraId="38E78268" w14:textId="3D451505" w:rsidR="003C26AB" w:rsidRPr="005C728A" w:rsidRDefault="007F06D1" w:rsidP="00A61F94">
      <w:pPr>
        <w:spacing w:after="0" w:line="240" w:lineRule="auto"/>
        <w:jc w:val="both"/>
        <w:rPr>
          <w:rFonts w:ascii="Arial" w:eastAsia="Calibri" w:hAnsi="Arial" w:cs="Arial"/>
          <w:sz w:val="24"/>
          <w:szCs w:val="24"/>
        </w:rPr>
      </w:pPr>
      <w:r>
        <w:rPr>
          <w:rFonts w:ascii="Arial" w:hAnsi="Arial" w:cs="Arial"/>
          <w:b/>
          <w:sz w:val="24"/>
          <w:szCs w:val="24"/>
        </w:rPr>
        <w:t>Q</w:t>
      </w:r>
      <w:r w:rsidR="00A61F94" w:rsidRPr="003873C3">
        <w:rPr>
          <w:rFonts w:ascii="Arial" w:hAnsi="Arial" w:cs="Arial"/>
          <w:b/>
          <w:sz w:val="24"/>
          <w:szCs w:val="24"/>
        </w:rPr>
        <w:t xml:space="preserve">16 Answer: </w:t>
      </w:r>
      <w:r w:rsidR="00326D19" w:rsidRPr="003873C3">
        <w:rPr>
          <w:rFonts w:ascii="Arial" w:eastAsia="Calibri" w:hAnsi="Arial" w:cs="Arial"/>
          <w:sz w:val="24"/>
          <w:szCs w:val="24"/>
        </w:rPr>
        <w:t>The</w:t>
      </w:r>
      <w:r w:rsidR="003C26AB" w:rsidRPr="003873C3">
        <w:rPr>
          <w:rFonts w:ascii="Arial" w:eastAsia="Calibri" w:hAnsi="Arial" w:cs="Arial"/>
          <w:sz w:val="24"/>
          <w:szCs w:val="24"/>
        </w:rPr>
        <w:t xml:space="preserve"> Rochester CSD</w:t>
      </w:r>
      <w:r w:rsidR="00326D19" w:rsidRPr="003873C3">
        <w:rPr>
          <w:rFonts w:ascii="Arial" w:eastAsia="Calibri" w:hAnsi="Arial" w:cs="Arial"/>
          <w:sz w:val="24"/>
          <w:szCs w:val="24"/>
        </w:rPr>
        <w:t xml:space="preserve"> can determine with the East EPO Superintendent how to best address these two schools. The funds allocated to these schools, as listed on </w:t>
      </w:r>
      <w:r w:rsidR="003C26AB" w:rsidRPr="003873C3">
        <w:rPr>
          <w:rFonts w:ascii="Arial" w:eastAsia="Calibri" w:hAnsi="Arial" w:cs="Arial"/>
          <w:sz w:val="24"/>
          <w:szCs w:val="24"/>
        </w:rPr>
        <w:t xml:space="preserve">Attachment A, </w:t>
      </w:r>
      <w:r w:rsidR="00326D19" w:rsidRPr="003873C3">
        <w:rPr>
          <w:rFonts w:ascii="Arial" w:eastAsia="Calibri" w:hAnsi="Arial" w:cs="Arial"/>
          <w:sz w:val="24"/>
          <w:szCs w:val="24"/>
        </w:rPr>
        <w:t xml:space="preserve">must be </w:t>
      </w:r>
      <w:r w:rsidR="003C26AB" w:rsidRPr="003873C3">
        <w:rPr>
          <w:rFonts w:ascii="Arial" w:eastAsia="Calibri" w:hAnsi="Arial" w:cs="Arial"/>
          <w:sz w:val="24"/>
          <w:szCs w:val="24"/>
        </w:rPr>
        <w:t>easily identifiable</w:t>
      </w:r>
      <w:r w:rsidR="00326D19" w:rsidRPr="003873C3">
        <w:rPr>
          <w:rFonts w:ascii="Arial" w:eastAsia="Calibri" w:hAnsi="Arial" w:cs="Arial"/>
          <w:sz w:val="24"/>
          <w:szCs w:val="24"/>
        </w:rPr>
        <w:t xml:space="preserve"> on all budget documents. One Attachment C for each of these two schools is required.</w:t>
      </w:r>
      <w:r w:rsidR="00326D19" w:rsidRPr="005C728A">
        <w:rPr>
          <w:rFonts w:ascii="Arial" w:eastAsia="Calibri" w:hAnsi="Arial" w:cs="Arial"/>
          <w:sz w:val="24"/>
          <w:szCs w:val="24"/>
        </w:rPr>
        <w:t xml:space="preserve"> </w:t>
      </w:r>
      <w:r w:rsidR="003C26AB" w:rsidRPr="005C728A">
        <w:rPr>
          <w:rFonts w:ascii="Arial" w:eastAsia="Calibri" w:hAnsi="Arial" w:cs="Arial"/>
          <w:sz w:val="24"/>
          <w:szCs w:val="24"/>
        </w:rPr>
        <w:t xml:space="preserve"> </w:t>
      </w:r>
    </w:p>
    <w:p w14:paraId="2482970A" w14:textId="77777777" w:rsidR="0062625C" w:rsidRPr="00857B2B" w:rsidRDefault="0062625C" w:rsidP="00945D6B">
      <w:pPr>
        <w:spacing w:after="0" w:line="240" w:lineRule="auto"/>
        <w:jc w:val="both"/>
        <w:rPr>
          <w:rFonts w:ascii="Arial" w:eastAsia="Calibri" w:hAnsi="Arial" w:cs="Arial"/>
          <w:sz w:val="24"/>
          <w:szCs w:val="24"/>
        </w:rPr>
      </w:pPr>
    </w:p>
    <w:p w14:paraId="40E92A82" w14:textId="5C6B78AD" w:rsidR="0062625C" w:rsidRPr="003873C3" w:rsidRDefault="00B361AB" w:rsidP="00B361AB">
      <w:pPr>
        <w:spacing w:after="0" w:line="240" w:lineRule="auto"/>
        <w:jc w:val="both"/>
        <w:rPr>
          <w:rFonts w:ascii="Arial" w:eastAsia="Calibri" w:hAnsi="Arial" w:cs="Arial"/>
          <w:sz w:val="24"/>
          <w:szCs w:val="24"/>
        </w:rPr>
      </w:pPr>
      <w:r w:rsidRPr="003873C3">
        <w:rPr>
          <w:rFonts w:ascii="Arial" w:hAnsi="Arial" w:cs="Arial"/>
          <w:b/>
          <w:sz w:val="24"/>
          <w:szCs w:val="24"/>
        </w:rPr>
        <w:t>Question 17:</w:t>
      </w:r>
      <w:r w:rsidR="003873C3">
        <w:rPr>
          <w:rFonts w:ascii="Arial" w:hAnsi="Arial" w:cs="Arial"/>
          <w:sz w:val="24"/>
          <w:szCs w:val="24"/>
        </w:rPr>
        <w:t xml:space="preserve">  </w:t>
      </w:r>
      <w:r w:rsidR="0062625C" w:rsidRPr="003873C3">
        <w:rPr>
          <w:rFonts w:ascii="Arial" w:eastAsia="Calibri" w:hAnsi="Arial" w:cs="Arial"/>
          <w:sz w:val="24"/>
          <w:szCs w:val="24"/>
        </w:rPr>
        <w:t>Must each school spend one-third of its budget on capital expenses, or could one school have no capital expenditures while others have higher capital costs?</w:t>
      </w:r>
    </w:p>
    <w:p w14:paraId="4C1088D4" w14:textId="4045B8BC" w:rsidR="004274CC" w:rsidRPr="003873C3" w:rsidRDefault="007F06D1" w:rsidP="004274CC">
      <w:pPr>
        <w:spacing w:after="0" w:line="240" w:lineRule="auto"/>
        <w:jc w:val="both"/>
        <w:rPr>
          <w:rFonts w:ascii="Arial" w:hAnsi="Arial" w:cs="Arial"/>
          <w:sz w:val="24"/>
          <w:szCs w:val="24"/>
        </w:rPr>
      </w:pPr>
      <w:r>
        <w:rPr>
          <w:rFonts w:ascii="Arial" w:hAnsi="Arial" w:cs="Arial"/>
          <w:b/>
          <w:sz w:val="24"/>
          <w:szCs w:val="24"/>
        </w:rPr>
        <w:t>Q</w:t>
      </w:r>
      <w:r w:rsidR="00B361AB" w:rsidRPr="003873C3">
        <w:rPr>
          <w:rFonts w:ascii="Arial" w:hAnsi="Arial" w:cs="Arial"/>
          <w:b/>
          <w:sz w:val="24"/>
          <w:szCs w:val="24"/>
        </w:rPr>
        <w:t>17 Answer:</w:t>
      </w:r>
      <w:r w:rsidR="00B361AB" w:rsidRPr="003873C3">
        <w:rPr>
          <w:rFonts w:ascii="Arial" w:hAnsi="Arial" w:cs="Arial"/>
          <w:sz w:val="24"/>
          <w:szCs w:val="24"/>
        </w:rPr>
        <w:t xml:space="preserve">   </w:t>
      </w:r>
      <w:r w:rsidR="00B24679" w:rsidRPr="003873C3">
        <w:rPr>
          <w:rFonts w:ascii="Arial" w:hAnsi="Arial" w:cs="Arial"/>
          <w:sz w:val="24"/>
          <w:szCs w:val="24"/>
        </w:rPr>
        <w:t>No, each school does not have to spend 1/3 of its budget on capital expenses. Yes, one school could have no capital expenditures while others have higher capital costs.</w:t>
      </w:r>
      <w:r w:rsidR="00B361AB" w:rsidRPr="003873C3">
        <w:rPr>
          <w:rFonts w:ascii="Arial" w:hAnsi="Arial" w:cs="Arial"/>
          <w:sz w:val="24"/>
          <w:szCs w:val="24"/>
        </w:rPr>
        <w:t xml:space="preserve"> </w:t>
      </w:r>
      <w:r w:rsidR="004274CC" w:rsidRPr="003873C3">
        <w:rPr>
          <w:rFonts w:ascii="Arial" w:hAnsi="Arial" w:cs="Arial"/>
          <w:sz w:val="24"/>
          <w:szCs w:val="24"/>
        </w:rPr>
        <w:t xml:space="preserve">The district decides how much of each school’s grant shall be used for program costs and how much for capital costs, so long as the districtwide requirement that 2/3 of the funding be used for program and 1/3 for capital costs is met. </w:t>
      </w:r>
    </w:p>
    <w:p w14:paraId="315E116C" w14:textId="77777777" w:rsidR="003C26AB" w:rsidRPr="003873C3" w:rsidRDefault="00326D19" w:rsidP="004274CC">
      <w:pPr>
        <w:spacing w:after="0" w:line="240" w:lineRule="auto"/>
        <w:jc w:val="both"/>
        <w:rPr>
          <w:rFonts w:ascii="Arial" w:eastAsia="Calibri" w:hAnsi="Arial" w:cs="Arial"/>
          <w:i/>
          <w:sz w:val="24"/>
          <w:szCs w:val="24"/>
        </w:rPr>
      </w:pPr>
      <w:r w:rsidRPr="003873C3">
        <w:rPr>
          <w:rFonts w:ascii="Arial" w:eastAsia="Calibri" w:hAnsi="Arial" w:cs="Arial"/>
          <w:sz w:val="24"/>
          <w:szCs w:val="24"/>
        </w:rPr>
        <w:t>P</w:t>
      </w:r>
      <w:r w:rsidR="003C26AB" w:rsidRPr="003873C3">
        <w:rPr>
          <w:rFonts w:ascii="Arial" w:eastAsia="Calibri" w:hAnsi="Arial" w:cs="Arial"/>
          <w:sz w:val="24"/>
          <w:szCs w:val="24"/>
        </w:rPr>
        <w:t xml:space="preserve">age 23 of the </w:t>
      </w:r>
      <w:r w:rsidRPr="003873C3">
        <w:rPr>
          <w:rFonts w:ascii="Arial" w:eastAsia="Calibri" w:hAnsi="Arial" w:cs="Arial"/>
          <w:sz w:val="24"/>
          <w:szCs w:val="24"/>
        </w:rPr>
        <w:t>a</w:t>
      </w:r>
      <w:r w:rsidR="003C26AB" w:rsidRPr="003873C3">
        <w:rPr>
          <w:rFonts w:ascii="Arial" w:eastAsia="Calibri" w:hAnsi="Arial" w:cs="Arial"/>
          <w:sz w:val="24"/>
          <w:szCs w:val="24"/>
        </w:rPr>
        <w:t xml:space="preserve">pplication indicates that </w:t>
      </w:r>
      <w:r w:rsidR="003C26AB" w:rsidRPr="003873C3">
        <w:rPr>
          <w:rFonts w:ascii="Arial" w:eastAsia="Calibri" w:hAnsi="Arial" w:cs="Arial"/>
          <w:i/>
          <w:sz w:val="24"/>
          <w:szCs w:val="24"/>
        </w:rPr>
        <w:t>e</w:t>
      </w:r>
      <w:r w:rsidR="003C26AB" w:rsidRPr="003873C3">
        <w:rPr>
          <w:rFonts w:ascii="Arial" w:hAnsi="Arial" w:cs="Arial"/>
          <w:i/>
          <w:sz w:val="24"/>
          <w:szCs w:val="24"/>
        </w:rPr>
        <w:t xml:space="preserve">ach school must be allocated a minimum grant of $100,000, which </w:t>
      </w:r>
      <w:r w:rsidR="003C26AB" w:rsidRPr="003873C3">
        <w:rPr>
          <w:rFonts w:ascii="Arial" w:hAnsi="Arial" w:cs="Arial"/>
          <w:b/>
          <w:i/>
          <w:sz w:val="24"/>
          <w:szCs w:val="24"/>
        </w:rPr>
        <w:t>may be used for program and/or capital cost</w:t>
      </w:r>
      <w:r w:rsidRPr="003873C3">
        <w:rPr>
          <w:rFonts w:ascii="Arial" w:hAnsi="Arial" w:cs="Arial"/>
          <w:b/>
          <w:i/>
          <w:sz w:val="24"/>
          <w:szCs w:val="24"/>
        </w:rPr>
        <w:t>s.</w:t>
      </w:r>
      <w:r w:rsidRPr="003873C3">
        <w:rPr>
          <w:rFonts w:ascii="Arial" w:hAnsi="Arial" w:cs="Arial"/>
          <w:i/>
          <w:sz w:val="24"/>
          <w:szCs w:val="24"/>
        </w:rPr>
        <w:t xml:space="preserve"> See the list of schools that are exceptions to this requirement, as</w:t>
      </w:r>
      <w:r w:rsidR="00B24679" w:rsidRPr="003873C3">
        <w:rPr>
          <w:rFonts w:ascii="Arial" w:hAnsi="Arial" w:cs="Arial"/>
          <w:i/>
          <w:sz w:val="24"/>
          <w:szCs w:val="24"/>
        </w:rPr>
        <w:t xml:space="preserve"> they are indicated with an “*”, as some schools are receiving </w:t>
      </w:r>
      <w:r w:rsidR="004274CC" w:rsidRPr="003873C3">
        <w:rPr>
          <w:rFonts w:ascii="Arial" w:hAnsi="Arial" w:cs="Arial"/>
          <w:i/>
          <w:sz w:val="24"/>
          <w:szCs w:val="24"/>
        </w:rPr>
        <w:t>funds ONLY for capital costs.</w:t>
      </w:r>
    </w:p>
    <w:p w14:paraId="00CF1F00" w14:textId="77777777" w:rsidR="0062625C" w:rsidRPr="003873C3" w:rsidRDefault="0062625C" w:rsidP="00945D6B">
      <w:pPr>
        <w:spacing w:after="0" w:line="240" w:lineRule="auto"/>
        <w:ind w:left="720"/>
        <w:jc w:val="both"/>
        <w:rPr>
          <w:rFonts w:ascii="Arial" w:eastAsia="Calibri" w:hAnsi="Arial" w:cs="Arial"/>
          <w:sz w:val="24"/>
          <w:szCs w:val="24"/>
        </w:rPr>
      </w:pPr>
    </w:p>
    <w:p w14:paraId="24E4F069" w14:textId="77777777" w:rsidR="0062625C" w:rsidRPr="003873C3" w:rsidRDefault="00B361AB" w:rsidP="00B361AB">
      <w:pPr>
        <w:spacing w:after="0" w:line="240" w:lineRule="auto"/>
        <w:jc w:val="both"/>
        <w:rPr>
          <w:rFonts w:ascii="Arial" w:eastAsia="Calibri" w:hAnsi="Arial" w:cs="Arial"/>
          <w:sz w:val="24"/>
          <w:szCs w:val="24"/>
        </w:rPr>
      </w:pPr>
      <w:r w:rsidRPr="003873C3">
        <w:rPr>
          <w:rFonts w:ascii="Arial" w:hAnsi="Arial" w:cs="Arial"/>
          <w:b/>
          <w:sz w:val="24"/>
          <w:szCs w:val="24"/>
        </w:rPr>
        <w:t>Question 18:</w:t>
      </w:r>
      <w:r w:rsidRPr="003873C3">
        <w:rPr>
          <w:rFonts w:ascii="Arial" w:hAnsi="Arial" w:cs="Arial"/>
          <w:sz w:val="24"/>
          <w:szCs w:val="24"/>
        </w:rPr>
        <w:t xml:space="preserve">    </w:t>
      </w:r>
      <w:r w:rsidR="0062625C" w:rsidRPr="003873C3">
        <w:rPr>
          <w:rFonts w:ascii="Arial" w:eastAsia="Calibri" w:hAnsi="Arial" w:cs="Arial"/>
          <w:sz w:val="24"/>
          <w:szCs w:val="24"/>
        </w:rPr>
        <w:t xml:space="preserve">If a district has had a required community school activity (such as </w:t>
      </w:r>
      <w:proofErr w:type="spellStart"/>
      <w:r w:rsidR="0062625C" w:rsidRPr="003873C3">
        <w:rPr>
          <w:rFonts w:ascii="Arial" w:eastAsia="Calibri" w:hAnsi="Arial" w:cs="Arial"/>
          <w:sz w:val="24"/>
          <w:szCs w:val="24"/>
        </w:rPr>
        <w:t>preK</w:t>
      </w:r>
      <w:proofErr w:type="spellEnd"/>
      <w:r w:rsidR="0062625C" w:rsidRPr="003873C3">
        <w:rPr>
          <w:rFonts w:ascii="Arial" w:eastAsia="Calibri" w:hAnsi="Arial" w:cs="Arial"/>
          <w:sz w:val="24"/>
          <w:szCs w:val="24"/>
        </w:rPr>
        <w:t>) in place BEFORE 9/1/16, do we only describe this work in Box #1 of the section?  Please confirm that none of the boxes in #2.a through #2.g need to be completed (e.g., funding source).</w:t>
      </w:r>
    </w:p>
    <w:p w14:paraId="7DE7A277" w14:textId="0D34C332" w:rsidR="009A7755" w:rsidRDefault="007F06D1" w:rsidP="005D66C6">
      <w:pPr>
        <w:spacing w:after="0" w:line="240" w:lineRule="auto"/>
        <w:jc w:val="both"/>
        <w:rPr>
          <w:rFonts w:ascii="Arial" w:eastAsia="Calibri" w:hAnsi="Arial" w:cs="Arial"/>
          <w:color w:val="FF0000"/>
          <w:sz w:val="24"/>
          <w:szCs w:val="24"/>
        </w:rPr>
      </w:pPr>
      <w:r>
        <w:rPr>
          <w:rFonts w:ascii="Arial" w:hAnsi="Arial" w:cs="Arial"/>
          <w:b/>
          <w:sz w:val="24"/>
          <w:szCs w:val="24"/>
        </w:rPr>
        <w:t>Q</w:t>
      </w:r>
      <w:r w:rsidR="00B361AB" w:rsidRPr="003873C3">
        <w:rPr>
          <w:rFonts w:ascii="Arial" w:hAnsi="Arial" w:cs="Arial"/>
          <w:b/>
          <w:sz w:val="24"/>
          <w:szCs w:val="24"/>
        </w:rPr>
        <w:t xml:space="preserve">18 Answer: </w:t>
      </w:r>
      <w:r w:rsidR="005D66C6" w:rsidRPr="003873C3">
        <w:rPr>
          <w:rFonts w:ascii="Arial" w:hAnsi="Arial" w:cs="Arial"/>
          <w:sz w:val="24"/>
          <w:szCs w:val="24"/>
        </w:rPr>
        <w:t xml:space="preserve">Yes, </w:t>
      </w:r>
      <w:r w:rsidR="00E02F61" w:rsidRPr="003873C3">
        <w:rPr>
          <w:rFonts w:ascii="Arial" w:hAnsi="Arial" w:cs="Arial"/>
          <w:sz w:val="24"/>
          <w:szCs w:val="24"/>
        </w:rPr>
        <w:t xml:space="preserve">when responding to </w:t>
      </w:r>
      <w:r w:rsidR="00BC149F" w:rsidRPr="003873C3">
        <w:rPr>
          <w:rFonts w:ascii="Arial" w:hAnsi="Arial" w:cs="Arial"/>
          <w:sz w:val="24"/>
          <w:szCs w:val="24"/>
        </w:rPr>
        <w:t xml:space="preserve">question #6, and for </w:t>
      </w:r>
      <w:r w:rsidR="005D66C6" w:rsidRPr="003873C3">
        <w:rPr>
          <w:rFonts w:ascii="Arial" w:hAnsi="Arial" w:cs="Arial"/>
          <w:sz w:val="24"/>
          <w:szCs w:val="24"/>
        </w:rPr>
        <w:t xml:space="preserve">each required component A-H on Attachment C, </w:t>
      </w:r>
      <w:r w:rsidR="00BC149F" w:rsidRPr="003873C3">
        <w:rPr>
          <w:rFonts w:ascii="Arial" w:eastAsia="Calibri" w:hAnsi="Arial" w:cs="Arial"/>
          <w:sz w:val="24"/>
          <w:szCs w:val="24"/>
        </w:rPr>
        <w:t xml:space="preserve">describe the activity, where applicable, </w:t>
      </w:r>
      <w:r w:rsidR="005D66C6" w:rsidRPr="003873C3">
        <w:rPr>
          <w:rFonts w:ascii="Arial" w:eastAsia="Calibri" w:hAnsi="Arial" w:cs="Arial"/>
          <w:sz w:val="24"/>
          <w:szCs w:val="24"/>
        </w:rPr>
        <w:t xml:space="preserve">in prompt #1. Prompts 2a-2g are to be completed for each activity to be funded by CSG. See Slide 10 of the CSG webinar for additional supplement not supplant information in order to determine if activities should be </w:t>
      </w:r>
      <w:r w:rsidR="00BF247A" w:rsidRPr="003873C3">
        <w:rPr>
          <w:rFonts w:ascii="Arial" w:eastAsia="Calibri" w:hAnsi="Arial" w:cs="Arial"/>
          <w:sz w:val="24"/>
          <w:szCs w:val="24"/>
        </w:rPr>
        <w:t xml:space="preserve">described </w:t>
      </w:r>
      <w:r w:rsidR="005D66C6" w:rsidRPr="003873C3">
        <w:rPr>
          <w:rFonts w:ascii="Arial" w:eastAsia="Calibri" w:hAnsi="Arial" w:cs="Arial"/>
          <w:sz w:val="24"/>
          <w:szCs w:val="24"/>
        </w:rPr>
        <w:t>in prompt #1 or in prompts 2a-2g.</w:t>
      </w:r>
      <w:r w:rsidR="005D66C6" w:rsidRPr="005C728A">
        <w:rPr>
          <w:rFonts w:ascii="Arial" w:eastAsia="Calibri" w:hAnsi="Arial" w:cs="Arial"/>
          <w:sz w:val="24"/>
          <w:szCs w:val="24"/>
        </w:rPr>
        <w:t xml:space="preserve"> </w:t>
      </w:r>
    </w:p>
    <w:p w14:paraId="3A50AF05" w14:textId="77777777" w:rsidR="00C51E2B" w:rsidRDefault="00C51E2B" w:rsidP="005D66C6">
      <w:pPr>
        <w:spacing w:after="0" w:line="240" w:lineRule="auto"/>
        <w:jc w:val="both"/>
        <w:rPr>
          <w:rFonts w:ascii="Arial" w:eastAsia="Calibri" w:hAnsi="Arial" w:cs="Arial"/>
          <w:color w:val="FF0000"/>
          <w:sz w:val="24"/>
          <w:szCs w:val="24"/>
        </w:rPr>
      </w:pPr>
    </w:p>
    <w:p w14:paraId="61026790" w14:textId="77777777" w:rsidR="00C51E2B" w:rsidRPr="003873C3" w:rsidRDefault="00C51E2B" w:rsidP="003873C3">
      <w:pPr>
        <w:spacing w:after="0" w:line="240" w:lineRule="auto"/>
        <w:jc w:val="both"/>
        <w:rPr>
          <w:rFonts w:ascii="Arial" w:hAnsi="Arial" w:cs="Arial"/>
          <w:sz w:val="24"/>
          <w:szCs w:val="24"/>
        </w:rPr>
      </w:pPr>
      <w:r w:rsidRPr="003873C3">
        <w:rPr>
          <w:rFonts w:ascii="Arial" w:eastAsia="Calibri" w:hAnsi="Arial" w:cs="Arial"/>
          <w:b/>
          <w:sz w:val="24"/>
          <w:szCs w:val="24"/>
        </w:rPr>
        <w:t xml:space="preserve">Question 19: </w:t>
      </w:r>
      <w:r w:rsidRPr="003873C3">
        <w:rPr>
          <w:rFonts w:ascii="Arial" w:hAnsi="Arial" w:cs="Arial"/>
          <w:sz w:val="24"/>
          <w:szCs w:val="24"/>
        </w:rPr>
        <w:t>The breakdown for the total allocation is about 1/3 for capital grant and 2/3 for program.  Can 100% be used for program or do you have to use a portion for capital?</w:t>
      </w:r>
    </w:p>
    <w:p w14:paraId="5D5AB8E4" w14:textId="1B68127B" w:rsidR="00BF247A" w:rsidRDefault="007F06D1" w:rsidP="00D26A7F">
      <w:pPr>
        <w:spacing w:after="0" w:line="240" w:lineRule="auto"/>
        <w:jc w:val="both"/>
        <w:rPr>
          <w:rFonts w:ascii="Arial" w:hAnsi="Arial" w:cs="Arial"/>
          <w:sz w:val="24"/>
          <w:szCs w:val="24"/>
        </w:rPr>
      </w:pPr>
      <w:r>
        <w:rPr>
          <w:rFonts w:ascii="Arial" w:eastAsia="Calibri" w:hAnsi="Arial" w:cs="Arial"/>
          <w:b/>
          <w:sz w:val="24"/>
          <w:szCs w:val="24"/>
        </w:rPr>
        <w:t>Q</w:t>
      </w:r>
      <w:r w:rsidR="00C51E2B" w:rsidRPr="003873C3">
        <w:rPr>
          <w:rFonts w:ascii="Arial" w:eastAsia="Calibri" w:hAnsi="Arial" w:cs="Arial"/>
          <w:b/>
          <w:sz w:val="24"/>
          <w:szCs w:val="24"/>
        </w:rPr>
        <w:t>19 Answer:</w:t>
      </w:r>
      <w:r w:rsidR="00731258" w:rsidRPr="003873C3">
        <w:rPr>
          <w:rFonts w:ascii="Arial" w:eastAsia="Calibri" w:hAnsi="Arial" w:cs="Arial"/>
          <w:b/>
          <w:sz w:val="24"/>
          <w:szCs w:val="24"/>
        </w:rPr>
        <w:t xml:space="preserve"> </w:t>
      </w:r>
      <w:r w:rsidR="00BF247A" w:rsidRPr="003873C3">
        <w:rPr>
          <w:rFonts w:ascii="Arial" w:eastAsia="Calibri" w:hAnsi="Arial" w:cs="Arial"/>
          <w:sz w:val="24"/>
          <w:szCs w:val="24"/>
        </w:rPr>
        <w:t>The district allocation is approximately 1/3 for capital grant and 2/3 for program grant</w:t>
      </w:r>
      <w:r w:rsidR="00371510" w:rsidRPr="003873C3">
        <w:rPr>
          <w:rFonts w:ascii="Arial" w:eastAsia="Calibri" w:hAnsi="Arial" w:cs="Arial"/>
          <w:sz w:val="24"/>
          <w:szCs w:val="24"/>
        </w:rPr>
        <w:t xml:space="preserve">; </w:t>
      </w:r>
      <w:r w:rsidR="00BF247A" w:rsidRPr="003873C3">
        <w:rPr>
          <w:rFonts w:ascii="Arial" w:hAnsi="Arial" w:cs="Arial"/>
          <w:sz w:val="24"/>
          <w:szCs w:val="24"/>
        </w:rPr>
        <w:t>and each eligible school must receive a minimum grant of $100,000. However, the district decides how much of each school’s grant shall be used for program costs and how much for capital costs, so long as the districtwide requirement that 2/3 of the funding be used for program and 1/3 for capital costs is met.</w:t>
      </w:r>
      <w:r w:rsidR="00BF247A" w:rsidRPr="00371510">
        <w:rPr>
          <w:rFonts w:ascii="Arial" w:hAnsi="Arial" w:cs="Arial"/>
          <w:sz w:val="24"/>
          <w:szCs w:val="24"/>
        </w:rPr>
        <w:t xml:space="preserve"> </w:t>
      </w:r>
    </w:p>
    <w:p w14:paraId="6B62A357" w14:textId="77777777" w:rsidR="00474FAA" w:rsidRDefault="00474FAA" w:rsidP="005A1DAE">
      <w:pPr>
        <w:spacing w:after="0"/>
        <w:rPr>
          <w:rFonts w:ascii="Arial" w:hAnsi="Arial" w:cs="Arial"/>
          <w:b/>
          <w:color w:val="FF0000"/>
          <w:sz w:val="24"/>
          <w:szCs w:val="24"/>
          <w:highlight w:val="yellow"/>
        </w:rPr>
      </w:pPr>
    </w:p>
    <w:p w14:paraId="042A5AB1" w14:textId="77777777" w:rsidR="005A1DAE" w:rsidRPr="003873C3" w:rsidRDefault="005A1DAE" w:rsidP="00D74311">
      <w:pPr>
        <w:spacing w:after="0"/>
        <w:jc w:val="both"/>
        <w:rPr>
          <w:rFonts w:ascii="Arial" w:eastAsia="Times New Roman" w:hAnsi="Arial" w:cs="Arial"/>
          <w:color w:val="000000"/>
          <w:sz w:val="24"/>
          <w:szCs w:val="24"/>
        </w:rPr>
      </w:pPr>
      <w:r w:rsidRPr="003873C3">
        <w:rPr>
          <w:rFonts w:ascii="Arial" w:hAnsi="Arial" w:cs="Arial"/>
          <w:b/>
          <w:sz w:val="24"/>
          <w:szCs w:val="24"/>
        </w:rPr>
        <w:t xml:space="preserve">Question 20: </w:t>
      </w:r>
      <w:r w:rsidRPr="003873C3">
        <w:rPr>
          <w:rFonts w:ascii="Arial" w:eastAsia="Times New Roman" w:hAnsi="Arial" w:cs="Arial"/>
          <w:color w:val="000000"/>
          <w:sz w:val="24"/>
          <w:szCs w:val="24"/>
        </w:rPr>
        <w:t>Would the installation of a playground be considered a capital expenditure in the CSG application?</w:t>
      </w:r>
      <w:r w:rsidR="006E0EB3" w:rsidRPr="003873C3">
        <w:rPr>
          <w:rFonts w:ascii="Arial" w:eastAsia="Times New Roman" w:hAnsi="Arial" w:cs="Arial"/>
          <w:color w:val="000000"/>
          <w:sz w:val="24"/>
          <w:szCs w:val="24"/>
        </w:rPr>
        <w:t xml:space="preserve"> </w:t>
      </w:r>
    </w:p>
    <w:p w14:paraId="7CF4678B" w14:textId="732BFBE7" w:rsidR="005A1DAE" w:rsidRPr="00581A65" w:rsidRDefault="00D26A7F" w:rsidP="00581A65">
      <w:pPr>
        <w:spacing w:after="0" w:line="240" w:lineRule="auto"/>
        <w:jc w:val="both"/>
        <w:rPr>
          <w:rFonts w:ascii="Arial" w:eastAsia="Times New Roman" w:hAnsi="Arial" w:cs="Arial"/>
          <w:color w:val="00B0F0"/>
          <w:sz w:val="24"/>
          <w:szCs w:val="24"/>
        </w:rPr>
      </w:pPr>
      <w:r>
        <w:rPr>
          <w:rFonts w:ascii="Arial" w:eastAsia="Times New Roman" w:hAnsi="Arial" w:cs="Arial"/>
          <w:b/>
          <w:color w:val="000000"/>
          <w:sz w:val="24"/>
          <w:szCs w:val="24"/>
        </w:rPr>
        <w:t>Q20</w:t>
      </w:r>
      <w:r w:rsidR="003873C3" w:rsidRPr="003873C3">
        <w:rPr>
          <w:rFonts w:ascii="Arial" w:eastAsia="Times New Roman" w:hAnsi="Arial" w:cs="Arial"/>
          <w:b/>
          <w:color w:val="000000"/>
          <w:sz w:val="24"/>
          <w:szCs w:val="24"/>
        </w:rPr>
        <w:t xml:space="preserve"> Answer: </w:t>
      </w:r>
      <w:r w:rsidR="00581A65" w:rsidRPr="000C099C">
        <w:rPr>
          <w:rFonts w:ascii="Arial" w:hAnsi="Arial" w:cs="Arial"/>
          <w:color w:val="0070C0"/>
          <w:sz w:val="24"/>
          <w:szCs w:val="24"/>
        </w:rPr>
        <w:t>Yes, the installation of a playground would be considered a capital expenditure as opposed to a programmatic expenditure for the purposes of the CSG application.  As per Slide 11 of the CSG webinar, capital costs may cover the construction or renovation of spaces within the Receivership schools and other necessary costs to implement a community school</w:t>
      </w:r>
      <w:r w:rsidR="000C099C">
        <w:rPr>
          <w:rFonts w:ascii="Arial" w:hAnsi="Arial" w:cs="Arial"/>
          <w:color w:val="00B0F0"/>
          <w:sz w:val="24"/>
          <w:szCs w:val="24"/>
        </w:rPr>
        <w:t>.</w:t>
      </w:r>
    </w:p>
    <w:p w14:paraId="473547F1" w14:textId="77777777" w:rsidR="005A1DAE" w:rsidRPr="005A1DAE" w:rsidRDefault="005A1DAE" w:rsidP="005A1DAE">
      <w:pPr>
        <w:spacing w:after="0" w:line="240" w:lineRule="auto"/>
        <w:rPr>
          <w:rFonts w:ascii="Arial" w:eastAsia="Times New Roman" w:hAnsi="Arial" w:cs="Arial"/>
          <w:b/>
          <w:color w:val="000000"/>
          <w:sz w:val="24"/>
          <w:szCs w:val="24"/>
          <w:highlight w:val="yellow"/>
        </w:rPr>
      </w:pPr>
    </w:p>
    <w:p w14:paraId="767C1742" w14:textId="77777777" w:rsidR="005A1DAE" w:rsidRPr="003873C3" w:rsidRDefault="005A1DAE" w:rsidP="003455F4">
      <w:pPr>
        <w:pStyle w:val="PlainText"/>
        <w:jc w:val="both"/>
        <w:rPr>
          <w:rFonts w:ascii="Arial" w:hAnsi="Arial" w:cs="Arial"/>
          <w:sz w:val="24"/>
          <w:szCs w:val="24"/>
        </w:rPr>
      </w:pPr>
      <w:r w:rsidRPr="003873C3">
        <w:rPr>
          <w:rFonts w:ascii="Arial" w:eastAsia="Times New Roman" w:hAnsi="Arial" w:cs="Arial"/>
          <w:b/>
          <w:sz w:val="24"/>
          <w:szCs w:val="24"/>
        </w:rPr>
        <w:t xml:space="preserve">Question 21: </w:t>
      </w:r>
      <w:r w:rsidRPr="003873C3">
        <w:rPr>
          <w:rFonts w:ascii="Arial" w:hAnsi="Arial" w:cs="Arial"/>
          <w:sz w:val="24"/>
          <w:szCs w:val="24"/>
        </w:rPr>
        <w:t xml:space="preserve">Does the site coordinator have to be hired by the school district or can the position be contracted through a vendor to provide the coordinator? </w:t>
      </w:r>
    </w:p>
    <w:p w14:paraId="1195324B" w14:textId="77777777" w:rsidR="005A1DAE" w:rsidRPr="00474FAA" w:rsidRDefault="005A1DAE" w:rsidP="003455F4">
      <w:pPr>
        <w:spacing w:after="0" w:line="240" w:lineRule="auto"/>
        <w:jc w:val="both"/>
        <w:rPr>
          <w:rFonts w:ascii="Arial" w:eastAsia="Times New Roman" w:hAnsi="Arial" w:cs="Arial"/>
          <w:sz w:val="24"/>
          <w:szCs w:val="24"/>
        </w:rPr>
      </w:pPr>
      <w:r w:rsidRPr="003873C3">
        <w:rPr>
          <w:rFonts w:ascii="Arial" w:eastAsia="Times New Roman" w:hAnsi="Arial" w:cs="Arial"/>
          <w:b/>
          <w:sz w:val="24"/>
          <w:szCs w:val="24"/>
        </w:rPr>
        <w:t>Q21 Answer:</w:t>
      </w:r>
      <w:r w:rsidR="00666015" w:rsidRPr="003873C3">
        <w:rPr>
          <w:rFonts w:ascii="Arial" w:eastAsia="Times New Roman" w:hAnsi="Arial" w:cs="Arial"/>
          <w:b/>
          <w:sz w:val="24"/>
          <w:szCs w:val="24"/>
        </w:rPr>
        <w:t xml:space="preserve"> </w:t>
      </w:r>
      <w:r w:rsidR="00666015" w:rsidRPr="003873C3">
        <w:rPr>
          <w:rFonts w:ascii="Arial" w:eastAsia="Times New Roman" w:hAnsi="Arial" w:cs="Arial"/>
          <w:sz w:val="24"/>
          <w:szCs w:val="24"/>
        </w:rPr>
        <w:t xml:space="preserve">As per Slide 15 of the CSG webinar, CR §100.19 requires that the school district </w:t>
      </w:r>
      <w:r w:rsidR="00666015" w:rsidRPr="003873C3">
        <w:rPr>
          <w:rFonts w:ascii="Arial" w:eastAsia="Times New Roman" w:hAnsi="Arial" w:cs="Arial"/>
          <w:b/>
          <w:i/>
          <w:sz w:val="24"/>
          <w:szCs w:val="24"/>
        </w:rPr>
        <w:t>designate</w:t>
      </w:r>
      <w:r w:rsidR="00666015" w:rsidRPr="003873C3">
        <w:rPr>
          <w:rFonts w:ascii="Arial" w:eastAsia="Times New Roman" w:hAnsi="Arial" w:cs="Arial"/>
          <w:sz w:val="24"/>
          <w:szCs w:val="24"/>
        </w:rPr>
        <w:t xml:space="preserve"> a </w:t>
      </w:r>
      <w:r w:rsidR="00666015" w:rsidRPr="003873C3">
        <w:rPr>
          <w:rFonts w:ascii="Arial" w:eastAsia="Times New Roman" w:hAnsi="Arial" w:cs="Arial"/>
          <w:bCs/>
          <w:sz w:val="24"/>
          <w:szCs w:val="24"/>
        </w:rPr>
        <w:t>full-time</w:t>
      </w:r>
      <w:r w:rsidR="00666015" w:rsidRPr="003873C3">
        <w:rPr>
          <w:rFonts w:ascii="Arial" w:eastAsia="Times New Roman" w:hAnsi="Arial" w:cs="Arial"/>
          <w:sz w:val="24"/>
          <w:szCs w:val="24"/>
        </w:rPr>
        <w:t xml:space="preserve"> staff person to serve as the community school site coordinator at each of its Receivership schools. </w:t>
      </w:r>
      <w:r w:rsidR="003455F4" w:rsidRPr="003873C3">
        <w:rPr>
          <w:rFonts w:ascii="Arial" w:eastAsia="Times New Roman" w:hAnsi="Arial" w:cs="Arial"/>
          <w:sz w:val="24"/>
          <w:szCs w:val="24"/>
        </w:rPr>
        <w:t>Yes, the position can be contracted through a vendor, as per district policy.</w:t>
      </w:r>
    </w:p>
    <w:p w14:paraId="23B72FB4" w14:textId="77777777" w:rsidR="005876A4" w:rsidRDefault="005876A4" w:rsidP="003455F4">
      <w:pPr>
        <w:spacing w:after="0" w:line="240" w:lineRule="auto"/>
        <w:jc w:val="both"/>
        <w:rPr>
          <w:rFonts w:ascii="Arial" w:eastAsia="Times New Roman" w:hAnsi="Arial" w:cs="Arial"/>
          <w:color w:val="FF0000"/>
          <w:sz w:val="24"/>
          <w:szCs w:val="24"/>
        </w:rPr>
      </w:pPr>
    </w:p>
    <w:p w14:paraId="395DEE84" w14:textId="77777777" w:rsidR="005876A4" w:rsidRPr="003873C3" w:rsidRDefault="005876A4" w:rsidP="003A57C6">
      <w:pPr>
        <w:pStyle w:val="NormalWeb"/>
        <w:spacing w:before="0" w:beforeAutospacing="0" w:after="0" w:afterAutospacing="0"/>
        <w:jc w:val="both"/>
        <w:rPr>
          <w:rFonts w:ascii="Arial" w:hAnsi="Arial" w:cs="Arial"/>
          <w:color w:val="000000"/>
        </w:rPr>
      </w:pPr>
      <w:r w:rsidRPr="003873C3">
        <w:rPr>
          <w:rFonts w:ascii="Arial" w:hAnsi="Arial" w:cs="Arial"/>
          <w:b/>
          <w:color w:val="000000"/>
        </w:rPr>
        <w:t xml:space="preserve">Question 22: </w:t>
      </w:r>
      <w:r w:rsidRPr="003873C3">
        <w:rPr>
          <w:rFonts w:ascii="Arial" w:hAnsi="Arial" w:cs="Arial"/>
          <w:color w:val="000000"/>
        </w:rPr>
        <w:t>The Buffalo City School District is currently working on our Community Schools Grant Application. In regards to submitting a preliminary MOU for each school - may we work with one organization who will partner with each of the 14 schools? In essence, may we submit one MOU that covers the roles and responsibilities of the community based organization with each of the 14 schools?</w:t>
      </w:r>
    </w:p>
    <w:p w14:paraId="639401FC" w14:textId="77777777" w:rsidR="005876A4" w:rsidRPr="00C828C5" w:rsidRDefault="005876A4" w:rsidP="003A57C6">
      <w:pPr>
        <w:pStyle w:val="NormalWeb"/>
        <w:spacing w:before="0" w:beforeAutospacing="0" w:after="0" w:afterAutospacing="0"/>
        <w:jc w:val="both"/>
        <w:rPr>
          <w:rFonts w:ascii="Arial" w:hAnsi="Arial" w:cs="Arial"/>
        </w:rPr>
      </w:pPr>
      <w:r w:rsidRPr="003873C3">
        <w:rPr>
          <w:rFonts w:ascii="Arial" w:hAnsi="Arial" w:cs="Arial"/>
          <w:b/>
          <w:color w:val="000000"/>
        </w:rPr>
        <w:t>Q22 Answer:</w:t>
      </w:r>
      <w:r w:rsidR="003A57C6" w:rsidRPr="003873C3">
        <w:rPr>
          <w:rFonts w:ascii="Arial" w:hAnsi="Arial" w:cs="Arial"/>
          <w:b/>
          <w:color w:val="000000"/>
        </w:rPr>
        <w:t xml:space="preserve"> </w:t>
      </w:r>
      <w:r w:rsidR="003A57C6" w:rsidRPr="003873C3">
        <w:rPr>
          <w:rFonts w:ascii="Arial" w:hAnsi="Arial" w:cs="Arial"/>
        </w:rPr>
        <w:t xml:space="preserve">Yes, you can have one MOU if </w:t>
      </w:r>
      <w:r w:rsidR="000C1087" w:rsidRPr="003873C3">
        <w:rPr>
          <w:rFonts w:ascii="Arial" w:hAnsi="Arial" w:cs="Arial"/>
        </w:rPr>
        <w:t>the single</w:t>
      </w:r>
      <w:r w:rsidR="003A57C6" w:rsidRPr="003873C3">
        <w:rPr>
          <w:rFonts w:ascii="Arial" w:hAnsi="Arial" w:cs="Arial"/>
        </w:rPr>
        <w:t xml:space="preserve"> partner will work with each of the 14 schools</w:t>
      </w:r>
      <w:r w:rsidR="000C1087" w:rsidRPr="003873C3">
        <w:rPr>
          <w:rFonts w:ascii="Arial" w:hAnsi="Arial" w:cs="Arial"/>
        </w:rPr>
        <w:t xml:space="preserve"> and this single</w:t>
      </w:r>
      <w:r w:rsidR="003A57C6" w:rsidRPr="003873C3">
        <w:rPr>
          <w:rFonts w:ascii="Arial" w:hAnsi="Arial" w:cs="Arial"/>
        </w:rPr>
        <w:t xml:space="preserve"> MOU </w:t>
      </w:r>
      <w:r w:rsidR="000C1087" w:rsidRPr="003873C3">
        <w:rPr>
          <w:rFonts w:ascii="Arial" w:hAnsi="Arial" w:cs="Arial"/>
        </w:rPr>
        <w:t>is consistent with the requirements of</w:t>
      </w:r>
      <w:r w:rsidR="003A57C6" w:rsidRPr="003873C3">
        <w:rPr>
          <w:rFonts w:ascii="Arial" w:hAnsi="Arial" w:cs="Arial"/>
        </w:rPr>
        <w:t xml:space="preserve"> Slide 18 of the CSG webinar.</w:t>
      </w:r>
    </w:p>
    <w:p w14:paraId="401D1E0D" w14:textId="77777777" w:rsidR="00221897" w:rsidRDefault="00221897" w:rsidP="003A57C6">
      <w:pPr>
        <w:pStyle w:val="NormalWeb"/>
        <w:spacing w:before="0" w:beforeAutospacing="0" w:after="0" w:afterAutospacing="0"/>
        <w:jc w:val="both"/>
        <w:rPr>
          <w:rFonts w:ascii="Arial" w:hAnsi="Arial" w:cs="Arial"/>
          <w:color w:val="000000"/>
        </w:rPr>
      </w:pPr>
    </w:p>
    <w:p w14:paraId="5B3A1F8F" w14:textId="77777777" w:rsidR="00221897" w:rsidRPr="00E20561" w:rsidRDefault="00221897" w:rsidP="00F74912">
      <w:pPr>
        <w:spacing w:after="0"/>
        <w:jc w:val="both"/>
        <w:rPr>
          <w:rFonts w:ascii="Arial" w:hAnsi="Arial" w:cs="Arial"/>
          <w:color w:val="1F3864"/>
          <w:sz w:val="24"/>
          <w:szCs w:val="24"/>
        </w:rPr>
      </w:pPr>
      <w:r w:rsidRPr="00E20561">
        <w:rPr>
          <w:rFonts w:ascii="Arial" w:hAnsi="Arial" w:cs="Arial"/>
          <w:b/>
          <w:color w:val="000000"/>
          <w:sz w:val="24"/>
          <w:szCs w:val="24"/>
        </w:rPr>
        <w:t xml:space="preserve">Question 23: </w:t>
      </w:r>
      <w:r w:rsidR="00F74912" w:rsidRPr="00E20561">
        <w:rPr>
          <w:rFonts w:ascii="Arial" w:hAnsi="Arial" w:cs="Arial"/>
          <w:color w:val="1F3864"/>
          <w:sz w:val="24"/>
          <w:szCs w:val="24"/>
        </w:rPr>
        <w:t>C</w:t>
      </w:r>
      <w:r w:rsidRPr="00E20561">
        <w:rPr>
          <w:rFonts w:ascii="Arial" w:hAnsi="Arial" w:cs="Arial"/>
          <w:color w:val="1F3864"/>
          <w:sz w:val="24"/>
          <w:szCs w:val="24"/>
        </w:rPr>
        <w:t xml:space="preserve">an </w:t>
      </w:r>
      <w:r w:rsidR="00F74912" w:rsidRPr="00E20561">
        <w:rPr>
          <w:rFonts w:ascii="Arial" w:hAnsi="Arial" w:cs="Arial"/>
          <w:color w:val="1F3864"/>
          <w:sz w:val="24"/>
          <w:szCs w:val="24"/>
        </w:rPr>
        <w:t xml:space="preserve">we </w:t>
      </w:r>
      <w:r w:rsidRPr="00E20561">
        <w:rPr>
          <w:rFonts w:ascii="Arial" w:hAnsi="Arial" w:cs="Arial"/>
          <w:color w:val="1F3864"/>
          <w:sz w:val="24"/>
          <w:szCs w:val="24"/>
        </w:rPr>
        <w:t>apply for this grant for one school?  We have 2 eligible schools.</w:t>
      </w:r>
    </w:p>
    <w:p w14:paraId="39AB022A" w14:textId="77777777" w:rsidR="00284F01" w:rsidRPr="00E20561" w:rsidRDefault="00221897" w:rsidP="00284F01">
      <w:pPr>
        <w:spacing w:line="240" w:lineRule="auto"/>
        <w:jc w:val="both"/>
        <w:rPr>
          <w:rFonts w:ascii="Arial" w:hAnsi="Arial" w:cs="Arial"/>
          <w:sz w:val="24"/>
          <w:szCs w:val="24"/>
        </w:rPr>
      </w:pPr>
      <w:r w:rsidRPr="00E20561">
        <w:rPr>
          <w:rFonts w:ascii="Arial" w:hAnsi="Arial" w:cs="Arial"/>
          <w:b/>
          <w:color w:val="000000"/>
          <w:sz w:val="24"/>
          <w:szCs w:val="24"/>
        </w:rPr>
        <w:t xml:space="preserve">Q23 Answer: </w:t>
      </w:r>
      <w:r w:rsidRPr="00E20561">
        <w:rPr>
          <w:rFonts w:ascii="Arial" w:hAnsi="Arial" w:cs="Arial"/>
          <w:sz w:val="24"/>
          <w:szCs w:val="24"/>
        </w:rPr>
        <w:t xml:space="preserve">No, </w:t>
      </w:r>
      <w:r w:rsidR="00284F01" w:rsidRPr="00E20561">
        <w:rPr>
          <w:rFonts w:ascii="Arial" w:hAnsi="Arial" w:cs="Arial"/>
          <w:sz w:val="24"/>
          <w:szCs w:val="24"/>
        </w:rPr>
        <w:t xml:space="preserve">a district </w:t>
      </w:r>
      <w:r w:rsidRPr="00E20561">
        <w:rPr>
          <w:rFonts w:ascii="Arial" w:hAnsi="Arial" w:cs="Arial"/>
          <w:sz w:val="24"/>
          <w:szCs w:val="24"/>
        </w:rPr>
        <w:t xml:space="preserve">cannot exclude an eligible school from receiving CSG funds. </w:t>
      </w:r>
      <w:r w:rsidR="00284F01" w:rsidRPr="00E20561">
        <w:rPr>
          <w:rFonts w:ascii="Arial" w:hAnsi="Arial" w:cs="Arial"/>
          <w:sz w:val="24"/>
          <w:szCs w:val="24"/>
        </w:rPr>
        <w:t xml:space="preserve">The </w:t>
      </w:r>
      <w:r w:rsidRPr="00E20561">
        <w:rPr>
          <w:rFonts w:ascii="Arial" w:hAnsi="Arial" w:cs="Arial"/>
          <w:sz w:val="24"/>
          <w:szCs w:val="24"/>
        </w:rPr>
        <w:t xml:space="preserve">purpose of the CSG is to transform </w:t>
      </w:r>
      <w:r w:rsidR="00284F01" w:rsidRPr="00E20561">
        <w:rPr>
          <w:rFonts w:ascii="Arial" w:hAnsi="Arial" w:cs="Arial"/>
          <w:sz w:val="24"/>
          <w:szCs w:val="24"/>
        </w:rPr>
        <w:t>Receivership</w:t>
      </w:r>
      <w:r w:rsidRPr="00E20561">
        <w:rPr>
          <w:rFonts w:ascii="Arial" w:hAnsi="Arial" w:cs="Arial"/>
          <w:sz w:val="24"/>
          <w:szCs w:val="24"/>
        </w:rPr>
        <w:t xml:space="preserve"> schools into community hubs to deliver services to students and families. As per Slide 9 of the CSG webinar, </w:t>
      </w:r>
      <w:r w:rsidR="00F74912" w:rsidRPr="00E20561">
        <w:rPr>
          <w:rFonts w:ascii="Arial" w:hAnsi="Arial" w:cs="Arial"/>
          <w:sz w:val="24"/>
          <w:szCs w:val="24"/>
        </w:rPr>
        <w:t xml:space="preserve">Districts are to apportion their total funds among their Receivership schools subject to </w:t>
      </w:r>
      <w:r w:rsidR="00284F01" w:rsidRPr="00E20561">
        <w:rPr>
          <w:rFonts w:ascii="Arial" w:hAnsi="Arial" w:cs="Arial"/>
          <w:sz w:val="24"/>
          <w:szCs w:val="24"/>
        </w:rPr>
        <w:t xml:space="preserve">a few restrictions, including: </w:t>
      </w:r>
      <w:r w:rsidR="00F74912" w:rsidRPr="00E20561">
        <w:rPr>
          <w:rFonts w:ascii="Arial" w:hAnsi="Arial" w:cs="Arial"/>
          <w:i/>
          <w:sz w:val="24"/>
          <w:szCs w:val="24"/>
        </w:rPr>
        <w:t>E</w:t>
      </w:r>
      <w:r w:rsidRPr="00E20561">
        <w:rPr>
          <w:rFonts w:ascii="Arial" w:hAnsi="Arial" w:cs="Arial"/>
          <w:i/>
          <w:sz w:val="24"/>
          <w:szCs w:val="24"/>
        </w:rPr>
        <w:t>ach school that was not operating under a State approved closure or phase-out plan as of September 2-016 and will continue to operate in the 2017-18 school year must be allocated a minimum grant of $100,000, which may be used for program and/or capital costs.</w:t>
      </w:r>
      <w:r w:rsidR="00284F01" w:rsidRPr="00E20561">
        <w:rPr>
          <w:rFonts w:ascii="Arial" w:hAnsi="Arial" w:cs="Arial"/>
          <w:i/>
          <w:sz w:val="24"/>
          <w:szCs w:val="24"/>
        </w:rPr>
        <w:t xml:space="preserve"> </w:t>
      </w:r>
      <w:r w:rsidR="00284F01" w:rsidRPr="00E20561">
        <w:rPr>
          <w:rFonts w:ascii="Arial" w:hAnsi="Arial" w:cs="Arial"/>
          <w:sz w:val="24"/>
          <w:szCs w:val="24"/>
        </w:rPr>
        <w:t xml:space="preserve"> </w:t>
      </w:r>
    </w:p>
    <w:p w14:paraId="5E33EFF9" w14:textId="3AF5AAAA" w:rsidR="00116052" w:rsidRPr="00E20561" w:rsidRDefault="00116052" w:rsidP="006E1CF9">
      <w:pPr>
        <w:spacing w:after="0" w:line="240" w:lineRule="auto"/>
        <w:jc w:val="both"/>
        <w:rPr>
          <w:rFonts w:ascii="Arial" w:hAnsi="Arial" w:cs="Arial"/>
          <w:sz w:val="24"/>
          <w:szCs w:val="24"/>
        </w:rPr>
      </w:pPr>
      <w:r w:rsidRPr="00E20561">
        <w:rPr>
          <w:rFonts w:ascii="Arial" w:hAnsi="Arial" w:cs="Arial"/>
          <w:b/>
          <w:color w:val="000000"/>
          <w:sz w:val="24"/>
          <w:szCs w:val="24"/>
        </w:rPr>
        <w:t xml:space="preserve">Question 24: </w:t>
      </w:r>
      <w:r w:rsidRPr="00E20561">
        <w:rPr>
          <w:rFonts w:ascii="Arial" w:hAnsi="Arial" w:cs="Arial"/>
          <w:sz w:val="24"/>
          <w:szCs w:val="24"/>
        </w:rPr>
        <w:t xml:space="preserve">On the capital side, it will be impossible to complete some facility priorities within the funding period, especially since it does not go through next summer. May we include design costs, and perhaps equipment if that is the part that could be done before June 2018? </w:t>
      </w:r>
      <w:proofErr w:type="gramStart"/>
      <w:r w:rsidRPr="00E20561">
        <w:rPr>
          <w:rFonts w:ascii="Arial" w:hAnsi="Arial" w:cs="Arial"/>
          <w:sz w:val="24"/>
          <w:szCs w:val="24"/>
        </w:rPr>
        <w:t xml:space="preserve">For example, the design and equipment for a </w:t>
      </w:r>
      <w:proofErr w:type="spellStart"/>
      <w:r w:rsidRPr="00E20561">
        <w:rPr>
          <w:rFonts w:ascii="Arial" w:hAnsi="Arial" w:cs="Arial"/>
          <w:sz w:val="24"/>
          <w:szCs w:val="24"/>
        </w:rPr>
        <w:t>preK</w:t>
      </w:r>
      <w:proofErr w:type="spellEnd"/>
      <w:r w:rsidRPr="00E20561">
        <w:rPr>
          <w:rFonts w:ascii="Arial" w:hAnsi="Arial" w:cs="Arial"/>
          <w:sz w:val="24"/>
          <w:szCs w:val="24"/>
        </w:rPr>
        <w:t xml:space="preserve"> playground, knowing that the playground would not be built before June 30</w:t>
      </w:r>
      <w:r w:rsidRPr="00E20561">
        <w:rPr>
          <w:rFonts w:ascii="Arial" w:hAnsi="Arial" w:cs="Arial"/>
          <w:sz w:val="24"/>
          <w:szCs w:val="24"/>
          <w:vertAlign w:val="superscript"/>
        </w:rPr>
        <w:t>th</w:t>
      </w:r>
      <w:r w:rsidRPr="00E20561">
        <w:rPr>
          <w:rFonts w:ascii="Arial" w:hAnsi="Arial" w:cs="Arial"/>
          <w:sz w:val="24"/>
          <w:szCs w:val="24"/>
        </w:rPr>
        <w:t>.</w:t>
      </w:r>
      <w:proofErr w:type="gramEnd"/>
    </w:p>
    <w:p w14:paraId="7DA109C1" w14:textId="406230B5" w:rsidR="00116052" w:rsidRPr="00E13EF0" w:rsidRDefault="00116052" w:rsidP="00E13EF0">
      <w:pPr>
        <w:spacing w:line="240" w:lineRule="auto"/>
        <w:jc w:val="both"/>
        <w:rPr>
          <w:rFonts w:ascii="Arial" w:hAnsi="Arial" w:cs="Arial"/>
          <w:color w:val="0070C0"/>
          <w:sz w:val="24"/>
          <w:szCs w:val="24"/>
        </w:rPr>
      </w:pPr>
      <w:r w:rsidRPr="00E20561">
        <w:rPr>
          <w:rFonts w:ascii="Arial" w:hAnsi="Arial" w:cs="Arial"/>
          <w:b/>
          <w:sz w:val="24"/>
          <w:szCs w:val="24"/>
        </w:rPr>
        <w:t>Q24 Answer:</w:t>
      </w:r>
      <w:r w:rsidR="00DE5B77" w:rsidRPr="00E20561">
        <w:rPr>
          <w:rFonts w:ascii="Arial" w:hAnsi="Arial" w:cs="Arial"/>
          <w:b/>
          <w:sz w:val="24"/>
          <w:szCs w:val="24"/>
        </w:rPr>
        <w:t xml:space="preserve"> </w:t>
      </w:r>
      <w:r w:rsidR="00E13EF0" w:rsidRPr="00CE75F0">
        <w:rPr>
          <w:rFonts w:ascii="Arial" w:hAnsi="Arial" w:cs="Arial"/>
          <w:color w:val="0070C0"/>
          <w:sz w:val="24"/>
          <w:szCs w:val="24"/>
        </w:rPr>
        <w:t>While design costs and equipment would normally be approvable components of a playground installation, in order to ensure that the playground is actually built, we would only allow CSG funds to be used to pay in this instance if a) the district makes a commitment in writing to construct the playground and b) identifies the funds that will be used to pay for the construction in the event that CSG funds are not available.</w:t>
      </w:r>
    </w:p>
    <w:p w14:paraId="535163DB" w14:textId="77777777" w:rsidR="00116052" w:rsidRPr="00116052" w:rsidRDefault="00116052" w:rsidP="006E1CF9">
      <w:pPr>
        <w:spacing w:after="0"/>
        <w:jc w:val="both"/>
        <w:rPr>
          <w:rFonts w:ascii="Arial" w:hAnsi="Arial" w:cs="Arial"/>
          <w:highlight w:val="yellow"/>
        </w:rPr>
      </w:pPr>
    </w:p>
    <w:p w14:paraId="098A0145" w14:textId="7B15308D" w:rsidR="00116052" w:rsidRPr="00E20561" w:rsidRDefault="00116052" w:rsidP="006E1CF9">
      <w:pPr>
        <w:spacing w:after="0" w:line="240" w:lineRule="auto"/>
        <w:jc w:val="both"/>
        <w:rPr>
          <w:rFonts w:ascii="Arial" w:hAnsi="Arial" w:cs="Arial"/>
          <w:sz w:val="24"/>
          <w:szCs w:val="24"/>
        </w:rPr>
      </w:pPr>
      <w:r w:rsidRPr="00E20561">
        <w:rPr>
          <w:rFonts w:ascii="Arial" w:hAnsi="Arial" w:cs="Arial"/>
          <w:b/>
          <w:sz w:val="24"/>
          <w:szCs w:val="24"/>
        </w:rPr>
        <w:t>Question 25:</w:t>
      </w:r>
      <w:r w:rsidRPr="00E20561">
        <w:rPr>
          <w:rFonts w:ascii="Arial" w:hAnsi="Arial" w:cs="Arial"/>
          <w:sz w:val="24"/>
          <w:szCs w:val="24"/>
        </w:rPr>
        <w:t xml:space="preserve"> In some schools, the CET and/or stakeholder engagement process has identified a couple of ideas that would involve payment of parents and/or students. For example, if the desire has surfaced for students to begin gardening at the school, it would be helpful to be able to hire students and/or families to maintain the garden. Another idea is to help provide childcare at school events, and to have flexibility to hire students and/or parents to assist. The notion is that this helps meet basic needs, also </w:t>
      </w:r>
      <w:r w:rsidRPr="00E20561">
        <w:rPr>
          <w:rFonts w:ascii="Arial" w:hAnsi="Arial" w:cs="Arial"/>
          <w:sz w:val="24"/>
          <w:szCs w:val="24"/>
        </w:rPr>
        <w:lastRenderedPageBreak/>
        <w:t xml:space="preserve">provides mentorship into careers. Otherwise, we continue to only be able to pay teachers/staff, which does not help us anchor this strategy in the community. </w:t>
      </w:r>
    </w:p>
    <w:p w14:paraId="228370CC" w14:textId="77777777" w:rsidR="00D06FCA" w:rsidRPr="00D06FCA" w:rsidRDefault="00116052" w:rsidP="00D06FCA">
      <w:pPr>
        <w:spacing w:line="240" w:lineRule="auto"/>
        <w:jc w:val="both"/>
        <w:rPr>
          <w:rFonts w:ascii="Arial" w:hAnsi="Arial" w:cs="Arial"/>
          <w:sz w:val="24"/>
          <w:szCs w:val="24"/>
        </w:rPr>
      </w:pPr>
      <w:r w:rsidRPr="00E20561">
        <w:rPr>
          <w:rFonts w:ascii="Arial" w:hAnsi="Arial" w:cs="Arial"/>
          <w:b/>
          <w:sz w:val="24"/>
          <w:szCs w:val="24"/>
        </w:rPr>
        <w:t>Q25 Answer</w:t>
      </w:r>
      <w:r w:rsidRPr="00D06FCA">
        <w:rPr>
          <w:rFonts w:ascii="Arial" w:hAnsi="Arial" w:cs="Arial"/>
          <w:b/>
          <w:sz w:val="24"/>
          <w:szCs w:val="24"/>
        </w:rPr>
        <w:t>:</w:t>
      </w:r>
      <w:r w:rsidR="006E1CF9" w:rsidRPr="00D06FCA">
        <w:rPr>
          <w:rFonts w:ascii="Arial" w:hAnsi="Arial" w:cs="Arial"/>
          <w:b/>
          <w:sz w:val="24"/>
          <w:szCs w:val="24"/>
        </w:rPr>
        <w:t xml:space="preserve"> </w:t>
      </w:r>
      <w:r w:rsidR="00D06FCA" w:rsidRPr="00D06FCA">
        <w:rPr>
          <w:rFonts w:ascii="Arial" w:eastAsia="Calibri" w:hAnsi="Arial" w:cs="Arial"/>
          <w:color w:val="FF0000"/>
          <w:sz w:val="24"/>
          <w:szCs w:val="24"/>
        </w:rPr>
        <w:t xml:space="preserve">There is no </w:t>
      </w:r>
      <w:r w:rsidR="00D06FCA" w:rsidRPr="00D06FCA">
        <w:rPr>
          <w:rFonts w:ascii="Arial" w:hAnsi="Arial" w:cs="Arial"/>
          <w:color w:val="FF0000"/>
          <w:sz w:val="24"/>
          <w:szCs w:val="24"/>
        </w:rPr>
        <w:t xml:space="preserve">statutory or regulatory prohibition against the use of the CSG funds for this purpose.  </w:t>
      </w:r>
      <w:r w:rsidR="00D06FCA" w:rsidRPr="00D06FCA">
        <w:rPr>
          <w:rFonts w:ascii="Arial" w:eastAsia="Calibri" w:hAnsi="Arial" w:cs="Arial"/>
          <w:color w:val="FF0000"/>
          <w:sz w:val="24"/>
          <w:szCs w:val="24"/>
        </w:rPr>
        <w:t xml:space="preserve">Applicants submitting CSG budgets using the funds for this purpose must meet the requirements outlined on Slide 20 of the CSG webinar. This means that all budget documents must align to the district’s responses provided on Attachment C, including descriptions of the needs assessment, the Demonstrable Improvement Indicators, and the progress monitoring being used to measure impact on student achievement. The budget items will be reviewed in that context to determine whether or not they will be approved. </w:t>
      </w:r>
      <w:r w:rsidR="00D06FCA" w:rsidRPr="00D06FCA">
        <w:rPr>
          <w:rFonts w:ascii="Arial" w:hAnsi="Arial" w:cs="Arial"/>
          <w:color w:val="FF0000"/>
          <w:sz w:val="24"/>
          <w:szCs w:val="24"/>
        </w:rPr>
        <w:t>If employing such individuals with such grant funds, the district may want to consult with its attorney to ensure that the district has adequate liability protection and that it is in compliance with all applicable laws regarding employment of such individuals.</w:t>
      </w:r>
    </w:p>
    <w:p w14:paraId="6956EB26" w14:textId="77777777" w:rsidR="003873C3" w:rsidRDefault="003873C3" w:rsidP="006E1CF9">
      <w:pPr>
        <w:spacing w:after="0" w:line="240" w:lineRule="auto"/>
        <w:jc w:val="both"/>
        <w:rPr>
          <w:rFonts w:ascii="Arial" w:hAnsi="Arial" w:cs="Arial"/>
          <w:b/>
        </w:rPr>
      </w:pPr>
    </w:p>
    <w:p w14:paraId="3B03A623" w14:textId="443CF22A" w:rsidR="00440ABF" w:rsidRPr="00657344" w:rsidRDefault="00440ABF" w:rsidP="00E32BD7">
      <w:pPr>
        <w:spacing w:after="0" w:line="240" w:lineRule="auto"/>
        <w:jc w:val="both"/>
        <w:rPr>
          <w:rFonts w:ascii="Arial" w:hAnsi="Arial" w:cs="Arial"/>
          <w:sz w:val="24"/>
          <w:szCs w:val="24"/>
        </w:rPr>
      </w:pPr>
      <w:r w:rsidRPr="00657344">
        <w:rPr>
          <w:rFonts w:ascii="Arial" w:hAnsi="Arial" w:cs="Arial"/>
          <w:b/>
          <w:sz w:val="24"/>
          <w:szCs w:val="24"/>
        </w:rPr>
        <w:t xml:space="preserve">Question 26: </w:t>
      </w:r>
      <w:r w:rsidRPr="00657344">
        <w:rPr>
          <w:rFonts w:ascii="Arial" w:hAnsi="Arial" w:cs="Arial"/>
          <w:sz w:val="24"/>
          <w:szCs w:val="24"/>
        </w:rPr>
        <w:t>The CSG gu</w:t>
      </w:r>
      <w:r w:rsidR="00DE5B77" w:rsidRPr="00657344">
        <w:rPr>
          <w:rFonts w:ascii="Arial" w:hAnsi="Arial" w:cs="Arial"/>
          <w:sz w:val="24"/>
          <w:szCs w:val="24"/>
        </w:rPr>
        <w:t>idance advises that funding can</w:t>
      </w:r>
      <w:r w:rsidRPr="00657344">
        <w:rPr>
          <w:rFonts w:ascii="Arial" w:hAnsi="Arial" w:cs="Arial"/>
          <w:sz w:val="24"/>
          <w:szCs w:val="24"/>
        </w:rPr>
        <w:t>not be provided to feeder schools, my question is in regards to whether or not there is a limitation or restriction regarding the and types of services, resources and support that can be provided and/or shared between our school and the feeder?</w:t>
      </w:r>
    </w:p>
    <w:p w14:paraId="4A766EBE" w14:textId="2198C72B" w:rsidR="00440ABF" w:rsidRPr="00657344" w:rsidRDefault="00440ABF" w:rsidP="00E32BD7">
      <w:pPr>
        <w:spacing w:after="0" w:line="240" w:lineRule="auto"/>
        <w:jc w:val="both"/>
        <w:rPr>
          <w:rFonts w:ascii="Arial" w:hAnsi="Arial" w:cs="Arial"/>
          <w:sz w:val="24"/>
          <w:szCs w:val="24"/>
        </w:rPr>
      </w:pPr>
      <w:r w:rsidRPr="00657344">
        <w:rPr>
          <w:rFonts w:ascii="Arial" w:hAnsi="Arial" w:cs="Arial"/>
          <w:b/>
          <w:sz w:val="24"/>
          <w:szCs w:val="24"/>
        </w:rPr>
        <w:t>Q26 Answer:</w:t>
      </w:r>
      <w:r w:rsidR="00DE5B77" w:rsidRPr="00657344">
        <w:rPr>
          <w:rFonts w:ascii="Arial" w:hAnsi="Arial" w:cs="Arial"/>
          <w:b/>
          <w:sz w:val="24"/>
          <w:szCs w:val="24"/>
        </w:rPr>
        <w:t xml:space="preserve"> </w:t>
      </w:r>
      <w:r w:rsidR="00DE5B77" w:rsidRPr="00657344">
        <w:rPr>
          <w:rFonts w:ascii="Arial" w:hAnsi="Arial" w:cs="Arial"/>
          <w:sz w:val="24"/>
          <w:szCs w:val="24"/>
        </w:rPr>
        <w:t>All feeder school information provided in the district’s response must align to the information provided</w:t>
      </w:r>
      <w:r w:rsidR="0010274E" w:rsidRPr="00657344">
        <w:rPr>
          <w:rFonts w:ascii="Arial" w:hAnsi="Arial" w:cs="Arial"/>
          <w:sz w:val="24"/>
          <w:szCs w:val="24"/>
        </w:rPr>
        <w:t xml:space="preserve"> on Slide 19 of the CSG webinar.</w:t>
      </w:r>
    </w:p>
    <w:p w14:paraId="038F55D0" w14:textId="77777777" w:rsidR="00220FA7" w:rsidRPr="00E32BD7" w:rsidRDefault="00220FA7" w:rsidP="00440ABF">
      <w:pPr>
        <w:spacing w:after="0" w:line="240" w:lineRule="auto"/>
        <w:rPr>
          <w:rFonts w:ascii="Arial" w:hAnsi="Arial" w:cs="Arial"/>
          <w:color w:val="FF0000"/>
        </w:rPr>
      </w:pPr>
    </w:p>
    <w:p w14:paraId="59771C2A" w14:textId="518EE778" w:rsidR="00220FA7" w:rsidRPr="00657344" w:rsidRDefault="00E32BD7" w:rsidP="000E1D9A">
      <w:pPr>
        <w:pStyle w:val="NormalWeb"/>
        <w:spacing w:before="0" w:beforeAutospacing="0" w:after="0" w:afterAutospacing="0"/>
        <w:jc w:val="both"/>
        <w:rPr>
          <w:rFonts w:ascii="Arial" w:hAnsi="Arial" w:cs="Arial"/>
          <w:color w:val="000000"/>
        </w:rPr>
      </w:pPr>
      <w:r w:rsidRPr="00657344">
        <w:rPr>
          <w:rFonts w:ascii="Arial" w:hAnsi="Arial" w:cs="Arial"/>
          <w:b/>
          <w:color w:val="000000"/>
        </w:rPr>
        <w:t xml:space="preserve">Question 27: </w:t>
      </w:r>
      <w:r w:rsidRPr="00657344">
        <w:rPr>
          <w:rFonts w:ascii="Arial" w:hAnsi="Arial" w:cs="Arial"/>
          <w:color w:val="000000"/>
        </w:rPr>
        <w:t>The</w:t>
      </w:r>
      <w:r w:rsidRPr="00657344">
        <w:rPr>
          <w:rFonts w:ascii="Arial" w:hAnsi="Arial" w:cs="Arial"/>
          <w:b/>
          <w:color w:val="000000"/>
        </w:rPr>
        <w:t xml:space="preserve"> </w:t>
      </w:r>
      <w:r w:rsidR="00220FA7" w:rsidRPr="00657344">
        <w:rPr>
          <w:rFonts w:ascii="Arial" w:hAnsi="Arial" w:cs="Arial"/>
          <w:color w:val="000000"/>
        </w:rPr>
        <w:t xml:space="preserve">allocation to the districts </w:t>
      </w:r>
      <w:r w:rsidR="006B0F0E" w:rsidRPr="00657344">
        <w:rPr>
          <w:rFonts w:ascii="Arial" w:hAnsi="Arial" w:cs="Arial"/>
          <w:color w:val="000000"/>
        </w:rPr>
        <w:t>is</w:t>
      </w:r>
      <w:r w:rsidR="00220FA7" w:rsidRPr="00657344">
        <w:rPr>
          <w:rFonts w:ascii="Arial" w:hAnsi="Arial" w:cs="Arial"/>
          <w:color w:val="000000"/>
        </w:rPr>
        <w:t xml:space="preserve"> categorized into capital and program expenditures. Is there any allowance for transfer of funds between the two categories if there is need for more money in one area or the other? </w:t>
      </w:r>
    </w:p>
    <w:p w14:paraId="2C66C563" w14:textId="50A7E035" w:rsidR="00E32BD7" w:rsidRPr="003A680F" w:rsidRDefault="00E32BD7" w:rsidP="00220FA7">
      <w:pPr>
        <w:pStyle w:val="NormalWeb"/>
        <w:spacing w:before="0" w:beforeAutospacing="0" w:after="0" w:afterAutospacing="0"/>
        <w:rPr>
          <w:rFonts w:ascii="Arial" w:hAnsi="Arial" w:cs="Arial"/>
          <w:color w:val="000000"/>
        </w:rPr>
      </w:pPr>
      <w:r w:rsidRPr="00657344">
        <w:rPr>
          <w:rFonts w:ascii="Arial" w:hAnsi="Arial" w:cs="Arial"/>
          <w:b/>
          <w:color w:val="000000"/>
        </w:rPr>
        <w:t>Q27 Answer:</w:t>
      </w:r>
      <w:r w:rsidR="006B0F0E" w:rsidRPr="00657344">
        <w:rPr>
          <w:rFonts w:ascii="Arial" w:hAnsi="Arial" w:cs="Arial"/>
          <w:b/>
          <w:color w:val="000000"/>
        </w:rPr>
        <w:t xml:space="preserve"> </w:t>
      </w:r>
      <w:r w:rsidR="00510128" w:rsidRPr="00657344">
        <w:rPr>
          <w:rFonts w:ascii="Arial" w:hAnsi="Arial" w:cs="Arial"/>
          <w:color w:val="000000"/>
        </w:rPr>
        <w:t>There is no such provision in Education Law.</w:t>
      </w:r>
      <w:r w:rsidR="00510128" w:rsidRPr="00657344">
        <w:rPr>
          <w:rFonts w:ascii="Arial" w:hAnsi="Arial" w:cs="Arial"/>
          <w:b/>
          <w:color w:val="000000"/>
        </w:rPr>
        <w:t xml:space="preserve"> </w:t>
      </w:r>
      <w:r w:rsidRPr="00657344">
        <w:rPr>
          <w:rFonts w:ascii="Arial" w:hAnsi="Arial" w:cs="Arial"/>
          <w:b/>
          <w:color w:val="000000"/>
        </w:rPr>
        <w:t xml:space="preserve"> </w:t>
      </w:r>
    </w:p>
    <w:p w14:paraId="0340D192" w14:textId="77777777" w:rsidR="00510128" w:rsidRPr="00657344" w:rsidRDefault="00510128" w:rsidP="00220FA7">
      <w:pPr>
        <w:pStyle w:val="NormalWeb"/>
        <w:spacing w:before="0" w:beforeAutospacing="0" w:after="0" w:afterAutospacing="0"/>
        <w:rPr>
          <w:rFonts w:ascii="Arial" w:hAnsi="Arial" w:cs="Arial"/>
          <w:b/>
          <w:color w:val="000000"/>
        </w:rPr>
      </w:pPr>
    </w:p>
    <w:p w14:paraId="20FBC78F" w14:textId="3DD310CF" w:rsidR="00510128" w:rsidRPr="00D26A7F" w:rsidRDefault="00E24D76" w:rsidP="00856B02">
      <w:pPr>
        <w:spacing w:after="0" w:line="240" w:lineRule="auto"/>
        <w:jc w:val="both"/>
        <w:rPr>
          <w:rFonts w:ascii="Arial" w:hAnsi="Arial" w:cs="Arial"/>
          <w:sz w:val="24"/>
          <w:szCs w:val="24"/>
        </w:rPr>
      </w:pPr>
      <w:r w:rsidRPr="00D26A7F">
        <w:rPr>
          <w:rFonts w:ascii="Arial" w:hAnsi="Arial" w:cs="Arial"/>
          <w:b/>
          <w:sz w:val="24"/>
          <w:szCs w:val="24"/>
        </w:rPr>
        <w:t>Question 28:</w:t>
      </w:r>
      <w:r w:rsidR="00D26A7F">
        <w:rPr>
          <w:rFonts w:ascii="Arial" w:hAnsi="Arial" w:cs="Arial"/>
          <w:b/>
          <w:sz w:val="24"/>
          <w:szCs w:val="24"/>
        </w:rPr>
        <w:t xml:space="preserve"> </w:t>
      </w:r>
      <w:r w:rsidR="00510128" w:rsidRPr="00D26A7F">
        <w:rPr>
          <w:rFonts w:ascii="Arial" w:hAnsi="Arial" w:cs="Arial"/>
          <w:sz w:val="24"/>
          <w:szCs w:val="24"/>
        </w:rPr>
        <w:t xml:space="preserve">I have an FS-10 question. If a school is going to reconfigure some space as a community/parent meeting space, can we simply put one lump sum and description/estimate on Code 30, </w:t>
      </w:r>
      <w:r w:rsidR="003F7523">
        <w:rPr>
          <w:rFonts w:ascii="Arial" w:hAnsi="Arial" w:cs="Arial"/>
          <w:sz w:val="24"/>
          <w:szCs w:val="24"/>
        </w:rPr>
        <w:t>that</w:t>
      </w:r>
      <w:r w:rsidR="00510128" w:rsidRPr="00D26A7F">
        <w:rPr>
          <w:rFonts w:ascii="Arial" w:hAnsi="Arial" w:cs="Arial"/>
          <w:sz w:val="24"/>
          <w:szCs w:val="24"/>
        </w:rPr>
        <w:t xml:space="preserve"> would include a few computers, or do we need to record the computers separately on Code 45? If we do that, we assume we can still count the tech costs toward the capital costs portion—is this accurate?</w:t>
      </w:r>
    </w:p>
    <w:p w14:paraId="5D8C3710" w14:textId="77777777" w:rsidR="003A680F" w:rsidRPr="003A680F" w:rsidRDefault="00E24D76" w:rsidP="003A680F">
      <w:pPr>
        <w:spacing w:line="240" w:lineRule="auto"/>
        <w:jc w:val="both"/>
        <w:rPr>
          <w:rFonts w:ascii="Arial" w:hAnsi="Arial" w:cs="Arial"/>
          <w:color w:val="FF0000"/>
          <w:sz w:val="24"/>
          <w:szCs w:val="24"/>
        </w:rPr>
      </w:pPr>
      <w:r w:rsidRPr="00D26A7F">
        <w:rPr>
          <w:rFonts w:ascii="Arial" w:hAnsi="Arial" w:cs="Arial"/>
          <w:b/>
          <w:sz w:val="24"/>
          <w:szCs w:val="24"/>
        </w:rPr>
        <w:t>Q28 Answer:</w:t>
      </w:r>
      <w:r w:rsidR="00525938" w:rsidRPr="00D26A7F">
        <w:rPr>
          <w:rFonts w:ascii="Arial" w:hAnsi="Arial" w:cs="Arial"/>
          <w:b/>
          <w:sz w:val="24"/>
          <w:szCs w:val="24"/>
        </w:rPr>
        <w:t xml:space="preserve"> </w:t>
      </w:r>
      <w:r w:rsidR="003A680F" w:rsidRPr="003A680F">
        <w:rPr>
          <w:rFonts w:ascii="Arial" w:hAnsi="Arial" w:cs="Arial"/>
          <w:color w:val="FF0000"/>
          <w:sz w:val="24"/>
          <w:szCs w:val="24"/>
        </w:rPr>
        <w:t xml:space="preserve">As per  the NYSED Grants Finance Office guidance for the use of the FS-10 budget form which is posted at: </w:t>
      </w:r>
      <w:hyperlink r:id="rId11" w:history="1">
        <w:r w:rsidR="003A680F" w:rsidRPr="003A680F">
          <w:rPr>
            <w:rStyle w:val="Hyperlink"/>
            <w:rFonts w:ascii="Arial" w:hAnsi="Arial" w:cs="Arial"/>
            <w:color w:val="FF0000"/>
            <w:sz w:val="24"/>
            <w:szCs w:val="24"/>
          </w:rPr>
          <w:t>http://www.oms.nysed.gov/cafe/forms/</w:t>
        </w:r>
      </w:hyperlink>
      <w:r w:rsidR="003A680F" w:rsidRPr="003A680F">
        <w:rPr>
          <w:rFonts w:ascii="Arial" w:hAnsi="Arial" w:cs="Arial"/>
          <w:color w:val="FF0000"/>
          <w:sz w:val="24"/>
          <w:szCs w:val="24"/>
        </w:rPr>
        <w:t>, Code 30 Minor Remodeling, is to be used to document allowable costs including salaries, associated employee benefits, purchased services, and supplies and materials related to alterations to existing sites. Computers are not included in this description. Code 45 Supplies and Materials would be used to document computer software, library books and equipment items under $5,000 per unit. Code 20 Equipment would be used to document all equipment to be purchased in support of this project with a unit cost of $5,000 or more. Since computers cannot be documented in Code 30, you cannot count them toward the capital costs portion.</w:t>
      </w:r>
    </w:p>
    <w:p w14:paraId="0522E73A" w14:textId="23D9A9A4" w:rsidR="00831AEA" w:rsidRPr="00831AEA" w:rsidRDefault="00831AEA" w:rsidP="00831AEA">
      <w:pPr>
        <w:pStyle w:val="NormalWeb"/>
        <w:spacing w:before="0" w:beforeAutospacing="0" w:after="0" w:afterAutospacing="0"/>
        <w:jc w:val="both"/>
        <w:rPr>
          <w:rFonts w:ascii="Arial" w:hAnsi="Arial" w:cs="Arial"/>
          <w:color w:val="FF0000"/>
        </w:rPr>
      </w:pPr>
      <w:r w:rsidRPr="00831AEA">
        <w:rPr>
          <w:rFonts w:ascii="Arial" w:hAnsi="Arial" w:cs="Arial"/>
          <w:b/>
          <w:color w:val="FF0000"/>
        </w:rPr>
        <w:t>Question 29:</w:t>
      </w:r>
      <w:r w:rsidRPr="00831AEA">
        <w:rPr>
          <w:rFonts w:ascii="Arial" w:hAnsi="Arial" w:cs="Arial"/>
          <w:color w:val="FF0000"/>
        </w:rPr>
        <w:t xml:space="preserve"> Upon review of the Guidance document, we do not see any reference to a</w:t>
      </w:r>
      <w:r>
        <w:rPr>
          <w:rFonts w:ascii="Arial" w:hAnsi="Arial" w:cs="Arial"/>
          <w:color w:val="FF0000"/>
        </w:rPr>
        <w:t xml:space="preserve">   </w:t>
      </w:r>
      <w:r w:rsidRPr="00831AEA">
        <w:rPr>
          <w:rFonts w:ascii="Arial" w:hAnsi="Arial" w:cs="Arial"/>
          <w:color w:val="FF0000"/>
        </w:rPr>
        <w:t>"standard" budget narrative, although there is certainly substantial documentation of budget items throughout the application. Should we include an additional narrative piece to accompany the FS-10, or is this not required for this grant?</w:t>
      </w:r>
    </w:p>
    <w:p w14:paraId="0A08CD12" w14:textId="4541EE42" w:rsidR="00525938" w:rsidRPr="00525938" w:rsidRDefault="00831AEA" w:rsidP="001C1BF8">
      <w:pPr>
        <w:spacing w:after="0" w:line="240" w:lineRule="auto"/>
        <w:jc w:val="both"/>
        <w:rPr>
          <w:rFonts w:ascii="Arial" w:hAnsi="Arial" w:cs="Arial"/>
        </w:rPr>
      </w:pPr>
      <w:r w:rsidRPr="00831AEA">
        <w:rPr>
          <w:rFonts w:ascii="Arial" w:hAnsi="Arial" w:cs="Arial"/>
          <w:b/>
          <w:color w:val="FF0000"/>
          <w:sz w:val="24"/>
          <w:szCs w:val="24"/>
        </w:rPr>
        <w:lastRenderedPageBreak/>
        <w:t xml:space="preserve">Q29 Answer: </w:t>
      </w:r>
      <w:r w:rsidRPr="00831AEA">
        <w:rPr>
          <w:rFonts w:ascii="Arial" w:hAnsi="Arial" w:cs="Arial"/>
          <w:color w:val="FF0000"/>
          <w:sz w:val="24"/>
          <w:szCs w:val="24"/>
        </w:rPr>
        <w:t xml:space="preserve">This is not required and you should not include an additional narrative. As per Part III: Budget Requirements, you should submit one Attachment D: District Summary Budget Narrative. In addition, and on Attachment C, </w:t>
      </w:r>
      <w:r w:rsidR="00493D7A">
        <w:rPr>
          <w:rFonts w:ascii="Arial" w:hAnsi="Arial" w:cs="Arial"/>
          <w:color w:val="FF0000"/>
          <w:sz w:val="24"/>
          <w:szCs w:val="24"/>
        </w:rPr>
        <w:t>prompt</w:t>
      </w:r>
      <w:r w:rsidRPr="00831AEA">
        <w:rPr>
          <w:rFonts w:ascii="Arial" w:hAnsi="Arial" w:cs="Arial"/>
          <w:color w:val="FF0000"/>
          <w:sz w:val="24"/>
          <w:szCs w:val="24"/>
        </w:rPr>
        <w:t xml:space="preserve"> 2g requires budget information aligned to each activity for each component A-H.</w:t>
      </w:r>
    </w:p>
    <w:p w14:paraId="0CDD3DC5" w14:textId="6F54247D" w:rsidR="00E24D76" w:rsidRPr="00E24D76" w:rsidRDefault="00E24D76" w:rsidP="00856B02">
      <w:pPr>
        <w:spacing w:after="0" w:line="240" w:lineRule="auto"/>
        <w:jc w:val="both"/>
        <w:rPr>
          <w:rFonts w:ascii="Arial" w:hAnsi="Arial" w:cs="Arial"/>
          <w:b/>
        </w:rPr>
      </w:pPr>
    </w:p>
    <w:p w14:paraId="68B482F0" w14:textId="77777777" w:rsidR="00510128" w:rsidRPr="00E32BD7" w:rsidRDefault="00510128" w:rsidP="00220FA7">
      <w:pPr>
        <w:pStyle w:val="NormalWeb"/>
        <w:spacing w:before="0" w:beforeAutospacing="0" w:after="0" w:afterAutospacing="0"/>
        <w:rPr>
          <w:rFonts w:ascii="Arial" w:hAnsi="Arial" w:cs="Arial"/>
          <w:b/>
          <w:color w:val="000000"/>
          <w:sz w:val="22"/>
          <w:szCs w:val="22"/>
        </w:rPr>
      </w:pPr>
    </w:p>
    <w:p w14:paraId="37AD8481" w14:textId="77777777" w:rsidR="00CE75F0" w:rsidRPr="00CE75F0" w:rsidRDefault="00CE75F0" w:rsidP="00CE75F0">
      <w:pPr>
        <w:spacing w:after="0" w:line="240" w:lineRule="auto"/>
        <w:jc w:val="both"/>
        <w:rPr>
          <w:rFonts w:ascii="Arial" w:hAnsi="Arial" w:cs="Arial"/>
          <w:color w:val="0070C0"/>
          <w:sz w:val="24"/>
          <w:szCs w:val="24"/>
        </w:rPr>
      </w:pPr>
      <w:r w:rsidRPr="00CE75F0">
        <w:rPr>
          <w:rFonts w:ascii="Arial" w:hAnsi="Arial" w:cs="Arial"/>
          <w:b/>
          <w:color w:val="0070C0"/>
          <w:sz w:val="24"/>
          <w:szCs w:val="24"/>
        </w:rPr>
        <w:t xml:space="preserve">Question 30: </w:t>
      </w:r>
      <w:r w:rsidRPr="00CE75F0">
        <w:rPr>
          <w:rFonts w:ascii="Arial" w:hAnsi="Arial" w:cs="Arial"/>
          <w:color w:val="0070C0"/>
          <w:sz w:val="24"/>
          <w:szCs w:val="24"/>
        </w:rPr>
        <w:t xml:space="preserve">We are looking for guidance as to construction/renovation being limited to the Receivership school.  Is construction/renovation within the Community Schools Grant limited to the Receivership school or can a renovation for family/community engagement purposes </w:t>
      </w:r>
      <w:proofErr w:type="gramStart"/>
      <w:r w:rsidRPr="00CE75F0">
        <w:rPr>
          <w:rFonts w:ascii="Arial" w:hAnsi="Arial" w:cs="Arial"/>
          <w:color w:val="0070C0"/>
          <w:sz w:val="24"/>
          <w:szCs w:val="24"/>
        </w:rPr>
        <w:t>be</w:t>
      </w:r>
      <w:proofErr w:type="gramEnd"/>
      <w:r w:rsidRPr="00CE75F0">
        <w:rPr>
          <w:rFonts w:ascii="Arial" w:hAnsi="Arial" w:cs="Arial"/>
          <w:color w:val="0070C0"/>
          <w:sz w:val="24"/>
          <w:szCs w:val="24"/>
        </w:rPr>
        <w:t xml:space="preserve"> added into the Community Schools Grant budget for a feeder school building?</w:t>
      </w:r>
    </w:p>
    <w:p w14:paraId="16C12840" w14:textId="77777777" w:rsidR="00CE75F0" w:rsidRPr="00CE75F0" w:rsidRDefault="00CE75F0" w:rsidP="00CE75F0">
      <w:pPr>
        <w:spacing w:after="0" w:line="240" w:lineRule="auto"/>
        <w:jc w:val="both"/>
        <w:rPr>
          <w:rFonts w:ascii="Arial" w:hAnsi="Arial" w:cs="Arial"/>
          <w:color w:val="0070C0"/>
          <w:sz w:val="24"/>
          <w:szCs w:val="24"/>
        </w:rPr>
      </w:pPr>
      <w:r w:rsidRPr="00CE75F0">
        <w:rPr>
          <w:rFonts w:ascii="Arial" w:hAnsi="Arial" w:cs="Arial"/>
          <w:b/>
          <w:color w:val="0070C0"/>
          <w:sz w:val="24"/>
          <w:szCs w:val="24"/>
        </w:rPr>
        <w:t xml:space="preserve">Q30 Answer: </w:t>
      </w:r>
      <w:r w:rsidRPr="00CE75F0">
        <w:rPr>
          <w:rFonts w:ascii="Arial" w:hAnsi="Arial" w:cs="Arial"/>
          <w:color w:val="0070C0"/>
          <w:sz w:val="24"/>
          <w:szCs w:val="24"/>
        </w:rPr>
        <w:t>As per CR §100.19, and the Use of Funds section on page 5 of the CSG Request for Applications, the construction or renovation of space is to be “within the Receivership school.”: As per Slide 19 of the CSG Webinar, feeder schools do not receive CSG funds; they can receive services from a Receivership school receiving CSG funds, as defined on pages 7-8 of the CSG application.</w:t>
      </w:r>
    </w:p>
    <w:p w14:paraId="1625368D" w14:textId="77777777" w:rsidR="000C099C" w:rsidRPr="000C099C" w:rsidRDefault="000C099C" w:rsidP="000C099C">
      <w:pPr>
        <w:spacing w:after="0" w:line="240" w:lineRule="auto"/>
        <w:jc w:val="both"/>
        <w:rPr>
          <w:rFonts w:ascii="Arial" w:hAnsi="Arial" w:cs="Arial"/>
          <w:b/>
          <w:color w:val="0070C0"/>
          <w:sz w:val="24"/>
          <w:szCs w:val="24"/>
        </w:rPr>
      </w:pPr>
    </w:p>
    <w:p w14:paraId="2CAA8150" w14:textId="77777777" w:rsidR="000C099C" w:rsidRPr="000C099C" w:rsidRDefault="000C099C" w:rsidP="000C099C">
      <w:pPr>
        <w:spacing w:after="0" w:line="240" w:lineRule="auto"/>
        <w:jc w:val="both"/>
        <w:rPr>
          <w:rFonts w:ascii="Arial" w:hAnsi="Arial" w:cs="Arial"/>
          <w:color w:val="0070C0"/>
          <w:sz w:val="24"/>
          <w:szCs w:val="24"/>
        </w:rPr>
      </w:pPr>
      <w:r w:rsidRPr="000C099C">
        <w:rPr>
          <w:rFonts w:ascii="Arial" w:hAnsi="Arial" w:cs="Arial"/>
          <w:b/>
          <w:color w:val="0070C0"/>
          <w:sz w:val="24"/>
          <w:szCs w:val="24"/>
        </w:rPr>
        <w:t>Question 31:</w:t>
      </w:r>
      <w:r w:rsidRPr="000C099C">
        <w:rPr>
          <w:rFonts w:ascii="Arial" w:hAnsi="Arial" w:cs="Arial"/>
          <w:color w:val="0070C0"/>
          <w:sz w:val="24"/>
          <w:szCs w:val="24"/>
        </w:rPr>
        <w:t xml:space="preserve"> Can you provide further clarification on the MWBE requirement as it applies to the FS-10 in Code 30 and 20?  </w:t>
      </w:r>
    </w:p>
    <w:p w14:paraId="242F957C" w14:textId="77777777" w:rsidR="000C099C" w:rsidRPr="000C099C" w:rsidRDefault="000C099C" w:rsidP="000C099C">
      <w:pPr>
        <w:spacing w:line="240" w:lineRule="auto"/>
        <w:jc w:val="both"/>
        <w:rPr>
          <w:rFonts w:ascii="Arial" w:hAnsi="Arial" w:cs="Arial"/>
          <w:color w:val="0070C0"/>
          <w:sz w:val="24"/>
          <w:szCs w:val="24"/>
        </w:rPr>
      </w:pPr>
      <w:r w:rsidRPr="000C099C">
        <w:rPr>
          <w:rFonts w:ascii="Arial" w:hAnsi="Arial" w:cs="Arial"/>
          <w:b/>
          <w:color w:val="0070C0"/>
          <w:sz w:val="24"/>
          <w:szCs w:val="24"/>
        </w:rPr>
        <w:t>Q31 Answer:</w:t>
      </w:r>
      <w:r w:rsidRPr="000C099C">
        <w:rPr>
          <w:rFonts w:ascii="Arial" w:hAnsi="Arial" w:cs="Arial"/>
          <w:color w:val="0070C0"/>
          <w:sz w:val="24"/>
          <w:szCs w:val="24"/>
        </w:rPr>
        <w:t xml:space="preserve"> As per Slide 21 of the CSG Webinar, for specific questions about M/WBE, contact </w:t>
      </w:r>
      <w:hyperlink r:id="rId12" w:history="1">
        <w:r w:rsidRPr="000C099C">
          <w:rPr>
            <w:rStyle w:val="Hyperlink"/>
            <w:rFonts w:ascii="Arial" w:hAnsi="Arial" w:cs="Arial"/>
            <w:color w:val="0070C0"/>
            <w:sz w:val="24"/>
            <w:szCs w:val="24"/>
          </w:rPr>
          <w:t>MWBE@nysed.gov</w:t>
        </w:r>
      </w:hyperlink>
      <w:r w:rsidRPr="000C099C">
        <w:rPr>
          <w:rFonts w:ascii="Arial" w:hAnsi="Arial" w:cs="Arial"/>
          <w:color w:val="0070C0"/>
          <w:sz w:val="24"/>
          <w:szCs w:val="24"/>
        </w:rPr>
        <w:t>.</w:t>
      </w:r>
    </w:p>
    <w:p w14:paraId="144F7437" w14:textId="77777777" w:rsidR="00440ABF" w:rsidRPr="00063A5B" w:rsidRDefault="00440ABF" w:rsidP="006E1CF9">
      <w:pPr>
        <w:spacing w:after="0" w:line="240" w:lineRule="auto"/>
        <w:jc w:val="both"/>
        <w:rPr>
          <w:rFonts w:ascii="Arial" w:hAnsi="Arial" w:cs="Arial"/>
          <w:color w:val="FF0000"/>
        </w:rPr>
      </w:pPr>
    </w:p>
    <w:p w14:paraId="32058E8F" w14:textId="77777777" w:rsidR="00CE75F0" w:rsidRPr="00CE75F0" w:rsidRDefault="00CE75F0" w:rsidP="00CE75F0">
      <w:pPr>
        <w:spacing w:after="0" w:line="240" w:lineRule="auto"/>
        <w:jc w:val="both"/>
        <w:rPr>
          <w:rFonts w:ascii="Arial" w:hAnsi="Arial" w:cs="Arial"/>
          <w:color w:val="0070C0"/>
          <w:sz w:val="24"/>
          <w:szCs w:val="24"/>
        </w:rPr>
      </w:pPr>
      <w:r w:rsidRPr="00CE75F0">
        <w:rPr>
          <w:rFonts w:ascii="Arial" w:hAnsi="Arial" w:cs="Arial"/>
          <w:b/>
          <w:color w:val="0070C0"/>
          <w:sz w:val="24"/>
          <w:szCs w:val="24"/>
        </w:rPr>
        <w:t>Question 32:</w:t>
      </w:r>
      <w:r w:rsidRPr="00CE75F0">
        <w:rPr>
          <w:rFonts w:ascii="Arial" w:hAnsi="Arial" w:cs="Arial"/>
          <w:color w:val="0070C0"/>
          <w:sz w:val="24"/>
          <w:szCs w:val="24"/>
        </w:rPr>
        <w:t xml:space="preserve"> As referenced in the RFP: "Attach an updated school intervention plan and identify in bold font any changes in the plan that will result from implementation of the CSG. The plan should align to the information provided in the cover page above. If necessary, provide comments." Our School Improvement Grant (1003g) (SIG) describes the intervention plan being implemented at the Poughkeepsie Middle School. Is it the requirement of the CSG that the school intervention plan (SIG) be revised to encompass the initiatives developed under the CSG?</w:t>
      </w:r>
    </w:p>
    <w:p w14:paraId="1A3AC48A" w14:textId="77777777" w:rsidR="00CE75F0" w:rsidRPr="00CE75F0" w:rsidRDefault="00CE75F0" w:rsidP="00CE75F0">
      <w:pPr>
        <w:tabs>
          <w:tab w:val="left" w:pos="-720"/>
        </w:tabs>
        <w:suppressAutoHyphens/>
        <w:spacing w:after="0" w:line="240" w:lineRule="auto"/>
        <w:jc w:val="both"/>
        <w:rPr>
          <w:rFonts w:ascii="Arial" w:hAnsi="Arial" w:cs="Arial"/>
          <w:color w:val="0070C0"/>
          <w:spacing w:val="-3"/>
          <w:sz w:val="24"/>
          <w:szCs w:val="24"/>
        </w:rPr>
      </w:pPr>
      <w:r w:rsidRPr="00CE75F0">
        <w:rPr>
          <w:rFonts w:ascii="Arial" w:hAnsi="Arial" w:cs="Arial"/>
          <w:b/>
          <w:color w:val="0070C0"/>
          <w:sz w:val="24"/>
          <w:szCs w:val="24"/>
        </w:rPr>
        <w:t xml:space="preserve">Q32 Answer: </w:t>
      </w:r>
      <w:r w:rsidRPr="00CE75F0">
        <w:rPr>
          <w:rFonts w:ascii="Arial" w:hAnsi="Arial" w:cs="Arial"/>
          <w:color w:val="0070C0"/>
          <w:sz w:val="24"/>
          <w:szCs w:val="24"/>
        </w:rPr>
        <w:t xml:space="preserve">Yes, each Receivership school implements one school intervention plan. With the use of CSG funds, schools were asked to build on that plan, rather than create a new one. The CSG Request for Applications describes this requirement on Attachment C, and specifically on pages 28 and 30. In this instance, this district will check off SS: SIG Plan on page 28; and as per prompt #5 on page 30 it will identify, in bold, its updates to its </w:t>
      </w:r>
      <w:r w:rsidRPr="00CE75F0">
        <w:rPr>
          <w:rFonts w:ascii="Arial" w:hAnsi="Arial" w:cs="Arial"/>
          <w:color w:val="0070C0"/>
          <w:spacing w:val="-3"/>
          <w:sz w:val="24"/>
          <w:szCs w:val="24"/>
        </w:rPr>
        <w:t xml:space="preserve">2017-2018 SIG continuation plan and attach this updated plan to its CSG application. </w:t>
      </w:r>
    </w:p>
    <w:p w14:paraId="07634882" w14:textId="77777777" w:rsidR="00116052" w:rsidRPr="00116052" w:rsidRDefault="00116052" w:rsidP="006E1CF9">
      <w:pPr>
        <w:spacing w:line="240" w:lineRule="auto"/>
        <w:jc w:val="both"/>
        <w:rPr>
          <w:rFonts w:ascii="Arial" w:hAnsi="Arial" w:cs="Arial"/>
          <w:sz w:val="24"/>
          <w:szCs w:val="24"/>
        </w:rPr>
      </w:pPr>
    </w:p>
    <w:p w14:paraId="31C54664" w14:textId="77777777" w:rsidR="00627AA5" w:rsidRPr="00627AA5" w:rsidRDefault="00627AA5" w:rsidP="00627AA5">
      <w:pPr>
        <w:spacing w:after="0" w:line="240" w:lineRule="auto"/>
        <w:jc w:val="both"/>
        <w:rPr>
          <w:rFonts w:ascii="Arial" w:hAnsi="Arial" w:cs="Arial"/>
          <w:color w:val="0070C0"/>
          <w:sz w:val="24"/>
          <w:szCs w:val="24"/>
        </w:rPr>
      </w:pPr>
      <w:r w:rsidRPr="00627AA5">
        <w:rPr>
          <w:rFonts w:ascii="Arial" w:hAnsi="Arial" w:cs="Arial"/>
          <w:b/>
          <w:color w:val="0070C0"/>
          <w:sz w:val="24"/>
          <w:szCs w:val="24"/>
        </w:rPr>
        <w:t>Question 33:</w:t>
      </w:r>
      <w:r w:rsidRPr="00627AA5">
        <w:rPr>
          <w:rFonts w:ascii="Arial" w:hAnsi="Arial" w:cs="Arial"/>
          <w:color w:val="0070C0"/>
          <w:sz w:val="24"/>
          <w:szCs w:val="24"/>
        </w:rPr>
        <w:t xml:space="preserve"> Is the capital budget incorporated in the overall FS10?</w:t>
      </w:r>
    </w:p>
    <w:p w14:paraId="782A260B" w14:textId="77777777" w:rsidR="00627AA5" w:rsidRPr="00627AA5" w:rsidRDefault="00627AA5" w:rsidP="00627AA5">
      <w:pPr>
        <w:spacing w:after="0" w:line="240" w:lineRule="auto"/>
        <w:jc w:val="both"/>
        <w:rPr>
          <w:rFonts w:ascii="Arial" w:hAnsi="Arial" w:cs="Arial"/>
          <w:color w:val="0070C0"/>
          <w:sz w:val="24"/>
          <w:szCs w:val="24"/>
        </w:rPr>
      </w:pPr>
      <w:r w:rsidRPr="00627AA5">
        <w:rPr>
          <w:rFonts w:ascii="Arial" w:hAnsi="Arial" w:cs="Arial"/>
          <w:b/>
          <w:color w:val="0070C0"/>
          <w:sz w:val="24"/>
          <w:szCs w:val="24"/>
        </w:rPr>
        <w:t xml:space="preserve">Q33 Answer: </w:t>
      </w:r>
      <w:r w:rsidRPr="00627AA5">
        <w:rPr>
          <w:rFonts w:ascii="Arial" w:hAnsi="Arial" w:cs="Arial"/>
          <w:color w:val="0070C0"/>
          <w:sz w:val="24"/>
          <w:szCs w:val="24"/>
        </w:rPr>
        <w:t xml:space="preserve">Yes, as per Slide 20 of the CSG Webinar: For every budget item listed on the FS-10, the district must identify the school associated with that item AND whether the item is an operating (program) cost or a capital cost. </w:t>
      </w:r>
    </w:p>
    <w:p w14:paraId="04026B49" w14:textId="77777777" w:rsidR="00627AA5" w:rsidRPr="00627AA5" w:rsidRDefault="00627AA5" w:rsidP="00627AA5">
      <w:pPr>
        <w:spacing w:after="0" w:line="240" w:lineRule="auto"/>
        <w:jc w:val="both"/>
        <w:rPr>
          <w:rFonts w:ascii="Arial" w:hAnsi="Arial" w:cs="Arial"/>
          <w:color w:val="0070C0"/>
          <w:sz w:val="24"/>
          <w:szCs w:val="24"/>
        </w:rPr>
      </w:pPr>
    </w:p>
    <w:p w14:paraId="6BDA8996" w14:textId="77777777" w:rsidR="00627AA5" w:rsidRPr="00627AA5" w:rsidRDefault="00627AA5" w:rsidP="00627AA5">
      <w:pPr>
        <w:spacing w:after="0" w:line="240" w:lineRule="auto"/>
        <w:jc w:val="both"/>
        <w:rPr>
          <w:rFonts w:ascii="Arial" w:hAnsi="Arial" w:cs="Arial"/>
          <w:color w:val="0070C0"/>
          <w:sz w:val="24"/>
          <w:szCs w:val="24"/>
        </w:rPr>
      </w:pPr>
      <w:r w:rsidRPr="00627AA5">
        <w:rPr>
          <w:rFonts w:ascii="Arial" w:hAnsi="Arial" w:cs="Arial"/>
          <w:b/>
          <w:color w:val="0070C0"/>
          <w:sz w:val="24"/>
          <w:szCs w:val="24"/>
        </w:rPr>
        <w:t>Question 34:</w:t>
      </w:r>
      <w:r w:rsidRPr="00627AA5">
        <w:rPr>
          <w:rFonts w:ascii="Arial" w:hAnsi="Arial" w:cs="Arial"/>
          <w:color w:val="0070C0"/>
          <w:sz w:val="24"/>
          <w:szCs w:val="24"/>
        </w:rPr>
        <w:t xml:space="preserve"> Capital projects by schools and by buildings can vary and subject to the physical space and needs.  Are the projected </w:t>
      </w:r>
      <w:proofErr w:type="gramStart"/>
      <w:r w:rsidRPr="00627AA5">
        <w:rPr>
          <w:rFonts w:ascii="Arial" w:hAnsi="Arial" w:cs="Arial"/>
          <w:color w:val="0070C0"/>
          <w:sz w:val="24"/>
          <w:szCs w:val="24"/>
        </w:rPr>
        <w:t>capital</w:t>
      </w:r>
      <w:proofErr w:type="gramEnd"/>
      <w:r w:rsidRPr="00627AA5">
        <w:rPr>
          <w:rFonts w:ascii="Arial" w:hAnsi="Arial" w:cs="Arial"/>
          <w:color w:val="0070C0"/>
          <w:sz w:val="24"/>
          <w:szCs w:val="24"/>
        </w:rPr>
        <w:t xml:space="preserve"> projects costs expected to be “cookie cutter” by school or should it be specific project based?</w:t>
      </w:r>
    </w:p>
    <w:p w14:paraId="39DD36EE" w14:textId="77777777" w:rsidR="00627AA5" w:rsidRPr="00627AA5" w:rsidRDefault="00627AA5" w:rsidP="00627AA5">
      <w:pPr>
        <w:spacing w:after="0" w:line="240" w:lineRule="auto"/>
        <w:jc w:val="both"/>
        <w:rPr>
          <w:rFonts w:ascii="Arial" w:hAnsi="Arial" w:cs="Arial"/>
          <w:color w:val="0070C0"/>
          <w:sz w:val="24"/>
          <w:szCs w:val="24"/>
        </w:rPr>
      </w:pPr>
      <w:r w:rsidRPr="00627AA5">
        <w:rPr>
          <w:rFonts w:ascii="Arial" w:hAnsi="Arial" w:cs="Arial"/>
          <w:b/>
          <w:color w:val="0070C0"/>
          <w:sz w:val="24"/>
          <w:szCs w:val="24"/>
        </w:rPr>
        <w:lastRenderedPageBreak/>
        <w:t>Q34 Answer:</w:t>
      </w:r>
      <w:r w:rsidRPr="00627AA5">
        <w:rPr>
          <w:rFonts w:ascii="Arial" w:hAnsi="Arial" w:cs="Arial"/>
          <w:color w:val="0070C0"/>
          <w:sz w:val="24"/>
          <w:szCs w:val="24"/>
        </w:rPr>
        <w:t xml:space="preserve">  Capital costs are expected to align to the school’s needs assessment. As per Attachment C, each Receivership school is to conduct a needs assessment which then informs all of its activities to be funded by the CSG. </w:t>
      </w:r>
      <w:r w:rsidRPr="00627AA5">
        <w:rPr>
          <w:rFonts w:ascii="Arial" w:eastAsia="Calibri" w:hAnsi="Arial" w:cs="Arial"/>
          <w:color w:val="0070C0"/>
          <w:sz w:val="24"/>
          <w:szCs w:val="24"/>
        </w:rPr>
        <w:t>CSG budgets must meet the requirements outlined on Slide 20 of the CSG webinar. This means that all budget documents must align to the district’s responses provided on Attachment C, including descriptions of the needs assessment, the Demonstrable Improvement Indicators, and the progress monitoring being used to measure impact on student achievement. The budget items will be reviewed in that context to determine whether or not they will be approved.</w:t>
      </w:r>
      <w:r w:rsidRPr="00627AA5">
        <w:rPr>
          <w:rFonts w:ascii="Arial" w:hAnsi="Arial" w:cs="Arial"/>
          <w:color w:val="0070C0"/>
          <w:sz w:val="24"/>
          <w:szCs w:val="24"/>
        </w:rPr>
        <w:t xml:space="preserve"> </w:t>
      </w:r>
    </w:p>
    <w:p w14:paraId="7691109D" w14:textId="77777777" w:rsidR="00627AA5" w:rsidRPr="00627AA5" w:rsidRDefault="00627AA5" w:rsidP="00627AA5">
      <w:pPr>
        <w:spacing w:after="0" w:line="240" w:lineRule="auto"/>
        <w:jc w:val="both"/>
        <w:rPr>
          <w:rFonts w:ascii="Arial" w:hAnsi="Arial" w:cs="Arial"/>
          <w:color w:val="0070C0"/>
          <w:sz w:val="24"/>
          <w:szCs w:val="24"/>
        </w:rPr>
      </w:pPr>
    </w:p>
    <w:p w14:paraId="3637542B" w14:textId="77777777" w:rsidR="00627AA5" w:rsidRPr="00627AA5" w:rsidRDefault="00627AA5" w:rsidP="00627AA5">
      <w:pPr>
        <w:spacing w:after="0" w:line="240" w:lineRule="auto"/>
        <w:jc w:val="both"/>
        <w:rPr>
          <w:rFonts w:ascii="Arial" w:hAnsi="Arial" w:cs="Arial"/>
          <w:color w:val="0070C0"/>
          <w:sz w:val="24"/>
          <w:szCs w:val="24"/>
        </w:rPr>
      </w:pPr>
      <w:r w:rsidRPr="00627AA5">
        <w:rPr>
          <w:rFonts w:ascii="Arial" w:hAnsi="Arial" w:cs="Arial"/>
          <w:b/>
          <w:color w:val="0070C0"/>
          <w:sz w:val="24"/>
          <w:szCs w:val="24"/>
        </w:rPr>
        <w:t>Question 35:</w:t>
      </w:r>
      <w:r w:rsidRPr="00627AA5">
        <w:rPr>
          <w:rFonts w:ascii="Arial" w:hAnsi="Arial" w:cs="Arial"/>
          <w:color w:val="0070C0"/>
          <w:sz w:val="24"/>
          <w:szCs w:val="24"/>
        </w:rPr>
        <w:t xml:space="preserve"> Are </w:t>
      </w:r>
      <w:r w:rsidRPr="00627AA5">
        <w:rPr>
          <w:rFonts w:ascii="Arial" w:hAnsi="Arial" w:cs="Arial"/>
          <w:color w:val="0070C0"/>
          <w:sz w:val="24"/>
          <w:szCs w:val="24"/>
          <w:u w:val="single"/>
        </w:rPr>
        <w:t>administrative and capital</w:t>
      </w:r>
      <w:r w:rsidRPr="00627AA5">
        <w:rPr>
          <w:rFonts w:ascii="Arial" w:hAnsi="Arial" w:cs="Arial"/>
          <w:color w:val="0070C0"/>
          <w:sz w:val="24"/>
          <w:szCs w:val="24"/>
        </w:rPr>
        <w:t xml:space="preserve"> purchased services subject the 30% MWBE requirement?  Capital projects normally involved skilled trades, e.g. licensed electricians, even if contracted out – are such services considered professional services and subject to MWBE requirements?</w:t>
      </w:r>
    </w:p>
    <w:p w14:paraId="03A4B64A" w14:textId="77777777" w:rsidR="00627AA5" w:rsidRPr="00627AA5" w:rsidRDefault="00627AA5" w:rsidP="00627AA5">
      <w:pPr>
        <w:spacing w:after="0" w:line="240" w:lineRule="auto"/>
        <w:jc w:val="both"/>
        <w:rPr>
          <w:rFonts w:ascii="Arial" w:hAnsi="Arial" w:cs="Arial"/>
          <w:color w:val="0070C0"/>
          <w:sz w:val="24"/>
          <w:szCs w:val="24"/>
        </w:rPr>
      </w:pPr>
      <w:r w:rsidRPr="00627AA5">
        <w:rPr>
          <w:rFonts w:ascii="Arial" w:hAnsi="Arial" w:cs="Arial"/>
          <w:b/>
          <w:color w:val="0070C0"/>
          <w:sz w:val="24"/>
          <w:szCs w:val="24"/>
        </w:rPr>
        <w:t xml:space="preserve">Q35 Answer: </w:t>
      </w:r>
      <w:r w:rsidRPr="00627AA5">
        <w:rPr>
          <w:rFonts w:ascii="Arial" w:hAnsi="Arial" w:cs="Arial"/>
          <w:color w:val="0070C0"/>
          <w:sz w:val="24"/>
          <w:szCs w:val="24"/>
        </w:rPr>
        <w:t xml:space="preserve">As per Slide 21 of the CSG Webinar, all M/WBE questions should be sent to </w:t>
      </w:r>
      <w:hyperlink r:id="rId13" w:history="1">
        <w:r w:rsidRPr="00627AA5">
          <w:rPr>
            <w:rStyle w:val="Hyperlink"/>
            <w:rFonts w:ascii="Arial" w:hAnsi="Arial" w:cs="Arial"/>
            <w:color w:val="0070C0"/>
            <w:sz w:val="24"/>
            <w:szCs w:val="24"/>
          </w:rPr>
          <w:t>MWBE@nysed.gov</w:t>
        </w:r>
      </w:hyperlink>
      <w:r w:rsidRPr="00627AA5">
        <w:rPr>
          <w:rFonts w:ascii="Arial" w:hAnsi="Arial" w:cs="Arial"/>
          <w:color w:val="0070C0"/>
          <w:sz w:val="24"/>
          <w:szCs w:val="24"/>
        </w:rPr>
        <w:t>.</w:t>
      </w:r>
    </w:p>
    <w:p w14:paraId="60F1DEFE" w14:textId="77777777" w:rsidR="00627AA5" w:rsidRPr="00627AA5" w:rsidRDefault="00627AA5" w:rsidP="00627AA5">
      <w:pPr>
        <w:spacing w:after="0" w:line="240" w:lineRule="auto"/>
        <w:jc w:val="both"/>
        <w:rPr>
          <w:rFonts w:ascii="Arial" w:hAnsi="Arial" w:cs="Arial"/>
          <w:color w:val="0070C0"/>
          <w:sz w:val="24"/>
          <w:szCs w:val="24"/>
        </w:rPr>
      </w:pPr>
    </w:p>
    <w:p w14:paraId="3A049343" w14:textId="77777777" w:rsidR="00627AA5" w:rsidRPr="00627AA5" w:rsidRDefault="00627AA5" w:rsidP="00627AA5">
      <w:pPr>
        <w:spacing w:after="0" w:line="240" w:lineRule="auto"/>
        <w:jc w:val="both"/>
        <w:rPr>
          <w:rFonts w:ascii="Arial" w:hAnsi="Arial" w:cs="Arial"/>
          <w:color w:val="0070C0"/>
          <w:sz w:val="24"/>
          <w:szCs w:val="24"/>
        </w:rPr>
      </w:pPr>
      <w:r w:rsidRPr="00627AA5">
        <w:rPr>
          <w:rFonts w:ascii="Arial" w:hAnsi="Arial" w:cs="Arial"/>
          <w:b/>
          <w:color w:val="0070C0"/>
          <w:sz w:val="24"/>
          <w:szCs w:val="24"/>
        </w:rPr>
        <w:t>Question 36:</w:t>
      </w:r>
      <w:r w:rsidRPr="00627AA5">
        <w:rPr>
          <w:rFonts w:ascii="Arial" w:hAnsi="Arial" w:cs="Arial"/>
          <w:color w:val="0070C0"/>
          <w:sz w:val="24"/>
          <w:szCs w:val="24"/>
        </w:rPr>
        <w:t xml:space="preserve"> Is OTPS (SED codes 40 and 45) capital cost subject to the 30% MWBE requirement?</w:t>
      </w:r>
    </w:p>
    <w:p w14:paraId="5C9234C6" w14:textId="77777777" w:rsidR="00627AA5" w:rsidRPr="00627AA5" w:rsidRDefault="00627AA5" w:rsidP="00627AA5">
      <w:pPr>
        <w:spacing w:after="0" w:line="240" w:lineRule="auto"/>
        <w:jc w:val="both"/>
        <w:rPr>
          <w:rFonts w:ascii="Arial" w:hAnsi="Arial" w:cs="Arial"/>
          <w:color w:val="0070C0"/>
          <w:sz w:val="24"/>
          <w:szCs w:val="24"/>
        </w:rPr>
      </w:pPr>
      <w:r w:rsidRPr="00627AA5">
        <w:rPr>
          <w:rFonts w:ascii="Arial" w:hAnsi="Arial" w:cs="Arial"/>
          <w:b/>
          <w:color w:val="0070C0"/>
          <w:sz w:val="24"/>
          <w:szCs w:val="24"/>
        </w:rPr>
        <w:t xml:space="preserve">Q36 Answer: </w:t>
      </w:r>
      <w:r w:rsidRPr="00627AA5">
        <w:rPr>
          <w:rFonts w:ascii="Arial" w:hAnsi="Arial" w:cs="Arial"/>
          <w:color w:val="0070C0"/>
          <w:sz w:val="24"/>
          <w:szCs w:val="24"/>
        </w:rPr>
        <w:t xml:space="preserve">As per Slide 21 of the CSG Webinar, all M/WBE questions should be sent to </w:t>
      </w:r>
      <w:hyperlink r:id="rId14" w:history="1">
        <w:r w:rsidRPr="00627AA5">
          <w:rPr>
            <w:rStyle w:val="Hyperlink"/>
            <w:rFonts w:ascii="Arial" w:hAnsi="Arial" w:cs="Arial"/>
            <w:color w:val="0070C0"/>
            <w:sz w:val="24"/>
            <w:szCs w:val="24"/>
          </w:rPr>
          <w:t>MWBE@nysed.gov</w:t>
        </w:r>
      </w:hyperlink>
      <w:r w:rsidRPr="00627AA5">
        <w:rPr>
          <w:rFonts w:ascii="Arial" w:hAnsi="Arial" w:cs="Arial"/>
          <w:color w:val="0070C0"/>
          <w:sz w:val="24"/>
          <w:szCs w:val="24"/>
        </w:rPr>
        <w:t>.</w:t>
      </w:r>
    </w:p>
    <w:p w14:paraId="6FFF7C0C" w14:textId="77777777" w:rsidR="00627AA5" w:rsidRPr="00627AA5" w:rsidRDefault="00627AA5" w:rsidP="00627AA5">
      <w:pPr>
        <w:spacing w:after="0" w:line="240" w:lineRule="auto"/>
        <w:jc w:val="both"/>
        <w:rPr>
          <w:rFonts w:ascii="Arial" w:hAnsi="Arial" w:cs="Arial"/>
          <w:color w:val="0070C0"/>
          <w:sz w:val="24"/>
          <w:szCs w:val="24"/>
        </w:rPr>
      </w:pPr>
    </w:p>
    <w:p w14:paraId="3746DCAF" w14:textId="77777777" w:rsidR="00627AA5" w:rsidRPr="00627AA5" w:rsidRDefault="00627AA5" w:rsidP="00627AA5">
      <w:pPr>
        <w:spacing w:after="0" w:line="240" w:lineRule="auto"/>
        <w:jc w:val="both"/>
        <w:rPr>
          <w:rFonts w:ascii="Arial" w:hAnsi="Arial" w:cs="Arial"/>
          <w:color w:val="0070C0"/>
          <w:sz w:val="24"/>
          <w:szCs w:val="24"/>
        </w:rPr>
      </w:pPr>
      <w:r w:rsidRPr="00627AA5">
        <w:rPr>
          <w:rFonts w:ascii="Arial" w:hAnsi="Arial" w:cs="Arial"/>
          <w:b/>
          <w:color w:val="0070C0"/>
          <w:sz w:val="24"/>
          <w:szCs w:val="24"/>
        </w:rPr>
        <w:t>Question 37a:</w:t>
      </w:r>
      <w:r w:rsidRPr="00627AA5">
        <w:rPr>
          <w:rFonts w:ascii="Arial" w:hAnsi="Arial" w:cs="Arial"/>
          <w:color w:val="0070C0"/>
          <w:sz w:val="24"/>
          <w:szCs w:val="24"/>
        </w:rPr>
        <w:t xml:space="preserve"> Are there any specific restrictions that are allowable/not allowable under capital, e.g. are window air-conditioners allowable under capital</w:t>
      </w:r>
    </w:p>
    <w:p w14:paraId="348CF706" w14:textId="77777777" w:rsidR="00627AA5" w:rsidRPr="00627AA5" w:rsidRDefault="00627AA5" w:rsidP="00627AA5">
      <w:pPr>
        <w:spacing w:after="0" w:line="240" w:lineRule="auto"/>
        <w:jc w:val="both"/>
        <w:rPr>
          <w:rFonts w:ascii="Arial" w:hAnsi="Arial" w:cs="Arial"/>
          <w:color w:val="0070C0"/>
          <w:sz w:val="24"/>
          <w:szCs w:val="24"/>
        </w:rPr>
      </w:pPr>
      <w:r w:rsidRPr="00627AA5">
        <w:rPr>
          <w:rFonts w:ascii="Arial" w:hAnsi="Arial" w:cs="Arial"/>
          <w:b/>
          <w:color w:val="0070C0"/>
          <w:sz w:val="24"/>
          <w:szCs w:val="24"/>
        </w:rPr>
        <w:t xml:space="preserve">Q37a Answer: </w:t>
      </w:r>
      <w:r w:rsidRPr="00627AA5">
        <w:rPr>
          <w:rFonts w:ascii="Arial" w:hAnsi="Arial" w:cs="Arial"/>
          <w:color w:val="0070C0"/>
          <w:sz w:val="24"/>
          <w:szCs w:val="24"/>
        </w:rPr>
        <w:t xml:space="preserve">As per Slide 11 of the CSG Webinar, capital costs can be the construction or renovation of spaces within the Persistently Struggling or Struggling School or other necessary costs to implement a community school. As per Attachment C, each Receivership school is to conduct a needs assessment which then informs all of its activities and expenses to be funded by the CSG. </w:t>
      </w:r>
      <w:r w:rsidRPr="00627AA5">
        <w:rPr>
          <w:rFonts w:ascii="Arial" w:eastAsia="Calibri" w:hAnsi="Arial" w:cs="Arial"/>
          <w:color w:val="0070C0"/>
          <w:sz w:val="24"/>
          <w:szCs w:val="24"/>
        </w:rPr>
        <w:t>CSG budgets must meet the requirements outlined on Slide 20 of the CSG webinar. This means that all budget documents must align to the district’s responses provided on Attachment C, including descriptions of the needs assessment, the Demonstrable Improvement Indicators, and the progress monitoring being used to measure impact on student achievement. The budget items will be reviewed in that context to determine whether or not they will be approved.</w:t>
      </w:r>
      <w:r w:rsidRPr="00627AA5">
        <w:rPr>
          <w:rFonts w:ascii="Arial" w:hAnsi="Arial" w:cs="Arial"/>
          <w:color w:val="0070C0"/>
          <w:sz w:val="24"/>
          <w:szCs w:val="24"/>
        </w:rPr>
        <w:t xml:space="preserve"> </w:t>
      </w:r>
    </w:p>
    <w:p w14:paraId="1EED65AB" w14:textId="77777777" w:rsidR="00627AA5" w:rsidRPr="00627AA5" w:rsidRDefault="00627AA5" w:rsidP="00627AA5">
      <w:pPr>
        <w:spacing w:after="0" w:line="240" w:lineRule="auto"/>
        <w:jc w:val="both"/>
        <w:rPr>
          <w:rFonts w:ascii="Arial" w:hAnsi="Arial" w:cs="Arial"/>
          <w:color w:val="0070C0"/>
          <w:sz w:val="24"/>
          <w:szCs w:val="24"/>
        </w:rPr>
      </w:pPr>
    </w:p>
    <w:p w14:paraId="14620559" w14:textId="77777777" w:rsidR="00627AA5" w:rsidRPr="00627AA5" w:rsidRDefault="00627AA5" w:rsidP="00627AA5">
      <w:pPr>
        <w:spacing w:after="0" w:line="240" w:lineRule="auto"/>
        <w:jc w:val="both"/>
        <w:rPr>
          <w:rFonts w:ascii="Arial" w:hAnsi="Arial" w:cs="Arial"/>
          <w:color w:val="0070C0"/>
          <w:sz w:val="24"/>
          <w:szCs w:val="24"/>
        </w:rPr>
      </w:pPr>
      <w:r w:rsidRPr="00627AA5">
        <w:rPr>
          <w:rFonts w:ascii="Arial" w:hAnsi="Arial" w:cs="Arial"/>
          <w:b/>
          <w:color w:val="0070C0"/>
          <w:sz w:val="24"/>
          <w:szCs w:val="24"/>
        </w:rPr>
        <w:t>Question 37b:</w:t>
      </w:r>
      <w:r w:rsidRPr="00627AA5">
        <w:rPr>
          <w:rFonts w:ascii="Arial" w:hAnsi="Arial" w:cs="Arial"/>
          <w:color w:val="0070C0"/>
          <w:sz w:val="24"/>
          <w:szCs w:val="24"/>
        </w:rPr>
        <w:t xml:space="preserve"> Are there minimum threshold for a capital project? </w:t>
      </w:r>
    </w:p>
    <w:p w14:paraId="0F73F1F7" w14:textId="77777777" w:rsidR="00627AA5" w:rsidRPr="00627AA5" w:rsidRDefault="00627AA5" w:rsidP="00627AA5">
      <w:pPr>
        <w:spacing w:line="240" w:lineRule="auto"/>
        <w:jc w:val="both"/>
        <w:rPr>
          <w:rFonts w:ascii="Arial" w:hAnsi="Arial" w:cs="Arial"/>
          <w:color w:val="0070C0"/>
          <w:sz w:val="24"/>
          <w:szCs w:val="24"/>
        </w:rPr>
      </w:pPr>
      <w:r w:rsidRPr="00627AA5">
        <w:rPr>
          <w:rFonts w:ascii="Arial" w:hAnsi="Arial" w:cs="Arial"/>
          <w:b/>
          <w:color w:val="0070C0"/>
          <w:sz w:val="24"/>
          <w:szCs w:val="24"/>
        </w:rPr>
        <w:t xml:space="preserve">Q37b Answer: </w:t>
      </w:r>
      <w:r w:rsidRPr="00627AA5">
        <w:rPr>
          <w:rFonts w:ascii="Arial" w:hAnsi="Arial" w:cs="Arial"/>
          <w:color w:val="0070C0"/>
          <w:sz w:val="24"/>
          <w:szCs w:val="24"/>
        </w:rPr>
        <w:t xml:space="preserve">As per Slide 9 of the CSG Webinar: </w:t>
      </w:r>
      <w:r w:rsidRPr="00627AA5">
        <w:rPr>
          <w:rFonts w:ascii="Arial" w:hAnsi="Arial" w:cs="Arial"/>
          <w:i/>
          <w:color w:val="0070C0"/>
          <w:sz w:val="24"/>
          <w:szCs w:val="24"/>
        </w:rPr>
        <w:t xml:space="preserve">Each district shall decide the amount of funding to apportion to each of its Persistently Struggling and Struggling Schools, subject to the restrictions discussed. </w:t>
      </w:r>
      <w:r w:rsidRPr="00627AA5">
        <w:rPr>
          <w:rFonts w:ascii="Arial" w:hAnsi="Arial" w:cs="Arial"/>
          <w:color w:val="0070C0"/>
          <w:sz w:val="24"/>
          <w:szCs w:val="24"/>
        </w:rPr>
        <w:t xml:space="preserve">Minimum grant allocations are provided on that slide. The district decides how much of each school’s grant shall be used for program costs and how much for capital costs, so long as the districtwide requirement that 2/3 of the funding be used for program and 1/3 for capital costs is met. </w:t>
      </w:r>
    </w:p>
    <w:p w14:paraId="6E1640E8" w14:textId="77777777" w:rsidR="00627AA5" w:rsidRPr="00627AA5" w:rsidRDefault="00627AA5" w:rsidP="00627AA5">
      <w:pPr>
        <w:spacing w:after="0" w:line="240" w:lineRule="auto"/>
        <w:jc w:val="both"/>
        <w:rPr>
          <w:rFonts w:ascii="Arial" w:hAnsi="Arial" w:cs="Arial"/>
          <w:color w:val="0070C0"/>
          <w:sz w:val="24"/>
          <w:szCs w:val="24"/>
        </w:rPr>
      </w:pPr>
    </w:p>
    <w:p w14:paraId="66C4FC9D" w14:textId="77777777" w:rsidR="00627AA5" w:rsidRPr="00627AA5" w:rsidRDefault="00627AA5" w:rsidP="00627AA5">
      <w:pPr>
        <w:spacing w:after="0" w:line="240" w:lineRule="auto"/>
        <w:jc w:val="both"/>
        <w:rPr>
          <w:rFonts w:ascii="Arial" w:hAnsi="Arial" w:cs="Arial"/>
          <w:color w:val="0070C0"/>
          <w:sz w:val="24"/>
          <w:szCs w:val="24"/>
        </w:rPr>
      </w:pPr>
      <w:r w:rsidRPr="00627AA5">
        <w:rPr>
          <w:rFonts w:ascii="Arial" w:hAnsi="Arial" w:cs="Arial"/>
          <w:b/>
          <w:color w:val="0070C0"/>
          <w:sz w:val="24"/>
          <w:szCs w:val="24"/>
        </w:rPr>
        <w:t>Question 37c:</w:t>
      </w:r>
      <w:r w:rsidRPr="00627AA5">
        <w:rPr>
          <w:rFonts w:ascii="Arial" w:hAnsi="Arial" w:cs="Arial"/>
          <w:color w:val="0070C0"/>
          <w:sz w:val="24"/>
          <w:szCs w:val="24"/>
        </w:rPr>
        <w:t xml:space="preserve"> Are all technology end-user devices allowable e.g. laptops, printers, desktops, tablets (</w:t>
      </w:r>
      <w:proofErr w:type="spellStart"/>
      <w:r w:rsidRPr="00627AA5">
        <w:rPr>
          <w:rFonts w:ascii="Arial" w:hAnsi="Arial" w:cs="Arial"/>
          <w:color w:val="0070C0"/>
          <w:sz w:val="24"/>
          <w:szCs w:val="24"/>
        </w:rPr>
        <w:t>chromebooks</w:t>
      </w:r>
      <w:proofErr w:type="spellEnd"/>
      <w:r w:rsidRPr="00627AA5">
        <w:rPr>
          <w:rFonts w:ascii="Arial" w:hAnsi="Arial" w:cs="Arial"/>
          <w:color w:val="0070C0"/>
          <w:sz w:val="24"/>
          <w:szCs w:val="24"/>
        </w:rPr>
        <w:t xml:space="preserve">, </w:t>
      </w:r>
      <w:proofErr w:type="spellStart"/>
      <w:r w:rsidRPr="00627AA5">
        <w:rPr>
          <w:rFonts w:ascii="Arial" w:hAnsi="Arial" w:cs="Arial"/>
          <w:color w:val="0070C0"/>
          <w:sz w:val="24"/>
          <w:szCs w:val="24"/>
        </w:rPr>
        <w:t>ipads</w:t>
      </w:r>
      <w:proofErr w:type="spellEnd"/>
      <w:r w:rsidRPr="00627AA5">
        <w:rPr>
          <w:rFonts w:ascii="Arial" w:hAnsi="Arial" w:cs="Arial"/>
          <w:color w:val="0070C0"/>
          <w:sz w:val="24"/>
          <w:szCs w:val="24"/>
        </w:rPr>
        <w:t>).</w:t>
      </w:r>
    </w:p>
    <w:p w14:paraId="2E1C0873" w14:textId="77777777" w:rsidR="00627AA5" w:rsidRPr="00627AA5" w:rsidRDefault="00627AA5" w:rsidP="00627AA5">
      <w:pPr>
        <w:spacing w:after="0" w:line="240" w:lineRule="auto"/>
        <w:jc w:val="both"/>
        <w:rPr>
          <w:rFonts w:ascii="Arial" w:hAnsi="Arial" w:cs="Arial"/>
          <w:color w:val="0070C0"/>
          <w:sz w:val="24"/>
          <w:szCs w:val="24"/>
        </w:rPr>
      </w:pPr>
      <w:r w:rsidRPr="00627AA5">
        <w:rPr>
          <w:rFonts w:ascii="Arial" w:hAnsi="Arial" w:cs="Arial"/>
          <w:b/>
          <w:color w:val="0070C0"/>
          <w:sz w:val="24"/>
          <w:szCs w:val="24"/>
        </w:rPr>
        <w:lastRenderedPageBreak/>
        <w:t xml:space="preserve">Q37c Answer: </w:t>
      </w:r>
      <w:r w:rsidRPr="00627AA5">
        <w:rPr>
          <w:rFonts w:ascii="Arial" w:hAnsi="Arial" w:cs="Arial"/>
          <w:color w:val="0070C0"/>
          <w:sz w:val="24"/>
          <w:szCs w:val="24"/>
        </w:rPr>
        <w:t xml:space="preserve">The CSG Request for Applications does not disallow these items. Refer to the Q37a answer with regard to the need for school budget and plan alignment in order to be approved. In addition, reference the guidance provided at: </w:t>
      </w:r>
      <w:hyperlink r:id="rId15" w:history="1">
        <w:r w:rsidRPr="00627AA5">
          <w:rPr>
            <w:rStyle w:val="Hyperlink"/>
            <w:rFonts w:ascii="Arial" w:hAnsi="Arial" w:cs="Arial"/>
            <w:color w:val="0070C0"/>
            <w:sz w:val="24"/>
            <w:szCs w:val="24"/>
          </w:rPr>
          <w:t>http://www.oms.nysed.gov/cafe/forms/</w:t>
        </w:r>
      </w:hyperlink>
      <w:r w:rsidRPr="00627AA5">
        <w:rPr>
          <w:rFonts w:ascii="Arial" w:hAnsi="Arial" w:cs="Arial"/>
          <w:color w:val="0070C0"/>
          <w:sz w:val="24"/>
          <w:szCs w:val="24"/>
        </w:rPr>
        <w:t xml:space="preserve"> in determining if these items are placed on the FS-10 in Code 20: Equipment or in Code 45: Supplies and Materials.</w:t>
      </w:r>
    </w:p>
    <w:p w14:paraId="047CEF75" w14:textId="77777777" w:rsidR="00627AA5" w:rsidRPr="00627AA5" w:rsidRDefault="00627AA5" w:rsidP="00627AA5">
      <w:pPr>
        <w:spacing w:after="0" w:line="240" w:lineRule="auto"/>
        <w:jc w:val="both"/>
        <w:rPr>
          <w:rFonts w:ascii="Arial" w:hAnsi="Arial" w:cs="Arial"/>
          <w:b/>
          <w:color w:val="0070C0"/>
        </w:rPr>
      </w:pPr>
    </w:p>
    <w:p w14:paraId="47FB2083" w14:textId="77777777" w:rsidR="00627AA5" w:rsidRPr="00627AA5" w:rsidRDefault="00627AA5" w:rsidP="00627AA5">
      <w:pPr>
        <w:pStyle w:val="NormalWeb"/>
        <w:spacing w:before="0" w:beforeAutospacing="0" w:after="0" w:afterAutospacing="0"/>
        <w:jc w:val="both"/>
        <w:rPr>
          <w:rFonts w:ascii="Arial" w:hAnsi="Arial" w:cs="Arial"/>
          <w:color w:val="0070C0"/>
          <w:sz w:val="22"/>
          <w:szCs w:val="22"/>
        </w:rPr>
      </w:pPr>
      <w:bookmarkStart w:id="1" w:name="_GoBack"/>
      <w:bookmarkEnd w:id="1"/>
    </w:p>
    <w:p w14:paraId="081B2699" w14:textId="77777777" w:rsidR="00627AA5" w:rsidRPr="00627AA5" w:rsidRDefault="00627AA5" w:rsidP="00627AA5">
      <w:pPr>
        <w:spacing w:after="0" w:line="240" w:lineRule="auto"/>
        <w:jc w:val="both"/>
        <w:rPr>
          <w:rFonts w:ascii="Arial" w:hAnsi="Arial" w:cs="Arial"/>
          <w:color w:val="0070C0"/>
        </w:rPr>
      </w:pPr>
    </w:p>
    <w:p w14:paraId="14A4695E" w14:textId="77777777" w:rsidR="00627AA5" w:rsidRPr="00627AA5" w:rsidRDefault="00627AA5" w:rsidP="00627AA5">
      <w:pPr>
        <w:spacing w:after="0" w:line="240" w:lineRule="auto"/>
        <w:jc w:val="both"/>
        <w:rPr>
          <w:rFonts w:ascii="Arial" w:hAnsi="Arial" w:cs="Arial"/>
          <w:color w:val="0070C0"/>
        </w:rPr>
      </w:pPr>
    </w:p>
    <w:p w14:paraId="026AEDF4" w14:textId="77777777" w:rsidR="00627AA5" w:rsidRPr="00627AA5" w:rsidRDefault="00627AA5" w:rsidP="00627AA5">
      <w:pPr>
        <w:spacing w:line="240" w:lineRule="auto"/>
        <w:jc w:val="both"/>
        <w:rPr>
          <w:rFonts w:ascii="Arial" w:hAnsi="Arial" w:cs="Arial"/>
          <w:color w:val="0070C0"/>
        </w:rPr>
      </w:pPr>
    </w:p>
    <w:p w14:paraId="5B3762F6" w14:textId="77777777" w:rsidR="00627AA5" w:rsidRPr="00627AA5" w:rsidRDefault="00627AA5" w:rsidP="00627AA5">
      <w:pPr>
        <w:pStyle w:val="NormalWeb"/>
        <w:spacing w:before="0" w:beforeAutospacing="0" w:after="0" w:afterAutospacing="0"/>
        <w:jc w:val="both"/>
        <w:rPr>
          <w:rFonts w:ascii="Arial" w:hAnsi="Arial" w:cs="Arial"/>
          <w:color w:val="0070C0"/>
          <w:sz w:val="22"/>
          <w:szCs w:val="22"/>
        </w:rPr>
      </w:pPr>
    </w:p>
    <w:p w14:paraId="707EDE1F" w14:textId="77777777" w:rsidR="00221897" w:rsidRPr="00627AA5" w:rsidRDefault="00221897" w:rsidP="00221897">
      <w:pPr>
        <w:pStyle w:val="NormalWeb"/>
        <w:spacing w:before="0" w:beforeAutospacing="0" w:after="0" w:afterAutospacing="0"/>
        <w:jc w:val="both"/>
        <w:rPr>
          <w:rFonts w:ascii="Arial" w:hAnsi="Arial" w:cs="Arial"/>
          <w:color w:val="0070C0"/>
        </w:rPr>
      </w:pPr>
    </w:p>
    <w:sectPr w:rsidR="00221897" w:rsidRPr="00627AA5">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594872" w15:done="0"/>
  <w15:commentEx w15:paraId="46B83F8F" w15:done="0"/>
  <w15:commentEx w15:paraId="7872C66E" w15:done="0"/>
  <w15:commentEx w15:paraId="7AA1A4C6" w15:done="0"/>
  <w15:commentEx w15:paraId="472A0BAC" w15:done="0"/>
  <w15:commentEx w15:paraId="3229DEA0" w15:done="0"/>
  <w15:commentEx w15:paraId="185FBF4F" w15:paraIdParent="3229DEA0" w15:done="0"/>
  <w15:commentEx w15:paraId="1F90BE6B" w15:done="0"/>
  <w15:commentEx w15:paraId="40BD89B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594872" w16cid:durableId="1D1A0B64"/>
  <w16cid:commentId w16cid:paraId="46B83F8F" w16cid:durableId="1D1A0B65"/>
  <w16cid:commentId w16cid:paraId="7872C66E" w16cid:durableId="1D1A0B66"/>
  <w16cid:commentId w16cid:paraId="7AA1A4C6" w16cid:durableId="1D1A0B67"/>
  <w16cid:commentId w16cid:paraId="472A0BAC" w16cid:durableId="1D1A0BA5"/>
  <w16cid:commentId w16cid:paraId="3229DEA0" w16cid:durableId="1D1A0B68"/>
  <w16cid:commentId w16cid:paraId="185FBF4F" w16cid:durableId="1D1A0CAC"/>
  <w16cid:commentId w16cid:paraId="1F90BE6B" w16cid:durableId="1D1A0C0C"/>
  <w16cid:commentId w16cid:paraId="40BD89B9" w16cid:durableId="1D1A0C7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EEEBA" w14:textId="77777777" w:rsidR="00C36D84" w:rsidRDefault="00C36D84" w:rsidP="00F05F76">
      <w:pPr>
        <w:spacing w:after="0" w:line="240" w:lineRule="auto"/>
      </w:pPr>
      <w:r>
        <w:separator/>
      </w:r>
    </w:p>
  </w:endnote>
  <w:endnote w:type="continuationSeparator" w:id="0">
    <w:p w14:paraId="1D6CD095" w14:textId="77777777" w:rsidR="00C36D84" w:rsidRDefault="00C36D84" w:rsidP="00F05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485DF" w14:textId="77777777" w:rsidR="00F05F76" w:rsidRDefault="00F05F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F0EDD" w14:textId="77777777" w:rsidR="00F05F76" w:rsidRDefault="00F05F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B82DE" w14:textId="77777777" w:rsidR="00F05F76" w:rsidRDefault="00F05F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90653" w14:textId="77777777" w:rsidR="00C36D84" w:rsidRDefault="00C36D84" w:rsidP="00F05F76">
      <w:pPr>
        <w:spacing w:after="0" w:line="240" w:lineRule="auto"/>
      </w:pPr>
      <w:r>
        <w:separator/>
      </w:r>
    </w:p>
  </w:footnote>
  <w:footnote w:type="continuationSeparator" w:id="0">
    <w:p w14:paraId="76690D4F" w14:textId="77777777" w:rsidR="00C36D84" w:rsidRDefault="00C36D84" w:rsidP="00F05F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BEEA7" w14:textId="77777777" w:rsidR="00F05F76" w:rsidRDefault="00F05F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084B1" w14:textId="1BE1A369" w:rsidR="00F05F76" w:rsidRDefault="00F05F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4D075" w14:textId="77777777" w:rsidR="00F05F76" w:rsidRDefault="00F05F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271D0"/>
    <w:multiLevelType w:val="hybridMultilevel"/>
    <w:tmpl w:val="2DAC8030"/>
    <w:lvl w:ilvl="0" w:tplc="04090001">
      <w:start w:val="1"/>
      <w:numFmt w:val="bullet"/>
      <w:lvlText w:val=""/>
      <w:lvlJc w:val="left"/>
      <w:pPr>
        <w:ind w:left="1170" w:hanging="360"/>
      </w:pPr>
      <w:rPr>
        <w:rFonts w:ascii="Symbol" w:hAnsi="Symbo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11E40F6C"/>
    <w:multiLevelType w:val="hybridMultilevel"/>
    <w:tmpl w:val="AF389D1E"/>
    <w:lvl w:ilvl="0" w:tplc="ED6C07F6">
      <w:start w:val="1"/>
      <w:numFmt w:val="bullet"/>
      <w:lvlText w:val="•"/>
      <w:lvlJc w:val="left"/>
      <w:pPr>
        <w:tabs>
          <w:tab w:val="num" w:pos="720"/>
        </w:tabs>
        <w:ind w:left="720" w:hanging="360"/>
      </w:pPr>
      <w:rPr>
        <w:rFonts w:ascii="Arial" w:hAnsi="Arial" w:hint="default"/>
      </w:rPr>
    </w:lvl>
    <w:lvl w:ilvl="1" w:tplc="C2EEA9E4">
      <w:start w:val="1"/>
      <w:numFmt w:val="bullet"/>
      <w:lvlText w:val="•"/>
      <w:lvlJc w:val="left"/>
      <w:pPr>
        <w:tabs>
          <w:tab w:val="num" w:pos="1440"/>
        </w:tabs>
        <w:ind w:left="1440" w:hanging="360"/>
      </w:pPr>
      <w:rPr>
        <w:rFonts w:ascii="Arial" w:hAnsi="Arial" w:hint="default"/>
      </w:rPr>
    </w:lvl>
    <w:lvl w:ilvl="2" w:tplc="1AF0F14C" w:tentative="1">
      <w:start w:val="1"/>
      <w:numFmt w:val="bullet"/>
      <w:lvlText w:val="•"/>
      <w:lvlJc w:val="left"/>
      <w:pPr>
        <w:tabs>
          <w:tab w:val="num" w:pos="2160"/>
        </w:tabs>
        <w:ind w:left="2160" w:hanging="360"/>
      </w:pPr>
      <w:rPr>
        <w:rFonts w:ascii="Arial" w:hAnsi="Arial" w:hint="default"/>
      </w:rPr>
    </w:lvl>
    <w:lvl w:ilvl="3" w:tplc="96F0069C" w:tentative="1">
      <w:start w:val="1"/>
      <w:numFmt w:val="bullet"/>
      <w:lvlText w:val="•"/>
      <w:lvlJc w:val="left"/>
      <w:pPr>
        <w:tabs>
          <w:tab w:val="num" w:pos="2880"/>
        </w:tabs>
        <w:ind w:left="2880" w:hanging="360"/>
      </w:pPr>
      <w:rPr>
        <w:rFonts w:ascii="Arial" w:hAnsi="Arial" w:hint="default"/>
      </w:rPr>
    </w:lvl>
    <w:lvl w:ilvl="4" w:tplc="F59059CC" w:tentative="1">
      <w:start w:val="1"/>
      <w:numFmt w:val="bullet"/>
      <w:lvlText w:val="•"/>
      <w:lvlJc w:val="left"/>
      <w:pPr>
        <w:tabs>
          <w:tab w:val="num" w:pos="3600"/>
        </w:tabs>
        <w:ind w:left="3600" w:hanging="360"/>
      </w:pPr>
      <w:rPr>
        <w:rFonts w:ascii="Arial" w:hAnsi="Arial" w:hint="default"/>
      </w:rPr>
    </w:lvl>
    <w:lvl w:ilvl="5" w:tplc="5276D492" w:tentative="1">
      <w:start w:val="1"/>
      <w:numFmt w:val="bullet"/>
      <w:lvlText w:val="•"/>
      <w:lvlJc w:val="left"/>
      <w:pPr>
        <w:tabs>
          <w:tab w:val="num" w:pos="4320"/>
        </w:tabs>
        <w:ind w:left="4320" w:hanging="360"/>
      </w:pPr>
      <w:rPr>
        <w:rFonts w:ascii="Arial" w:hAnsi="Arial" w:hint="default"/>
      </w:rPr>
    </w:lvl>
    <w:lvl w:ilvl="6" w:tplc="5EDEED5E" w:tentative="1">
      <w:start w:val="1"/>
      <w:numFmt w:val="bullet"/>
      <w:lvlText w:val="•"/>
      <w:lvlJc w:val="left"/>
      <w:pPr>
        <w:tabs>
          <w:tab w:val="num" w:pos="5040"/>
        </w:tabs>
        <w:ind w:left="5040" w:hanging="360"/>
      </w:pPr>
      <w:rPr>
        <w:rFonts w:ascii="Arial" w:hAnsi="Arial" w:hint="default"/>
      </w:rPr>
    </w:lvl>
    <w:lvl w:ilvl="7" w:tplc="D73CA254" w:tentative="1">
      <w:start w:val="1"/>
      <w:numFmt w:val="bullet"/>
      <w:lvlText w:val="•"/>
      <w:lvlJc w:val="left"/>
      <w:pPr>
        <w:tabs>
          <w:tab w:val="num" w:pos="5760"/>
        </w:tabs>
        <w:ind w:left="5760" w:hanging="360"/>
      </w:pPr>
      <w:rPr>
        <w:rFonts w:ascii="Arial" w:hAnsi="Arial" w:hint="default"/>
      </w:rPr>
    </w:lvl>
    <w:lvl w:ilvl="8" w:tplc="16FADF34" w:tentative="1">
      <w:start w:val="1"/>
      <w:numFmt w:val="bullet"/>
      <w:lvlText w:val="•"/>
      <w:lvlJc w:val="left"/>
      <w:pPr>
        <w:tabs>
          <w:tab w:val="num" w:pos="6480"/>
        </w:tabs>
        <w:ind w:left="6480" w:hanging="360"/>
      </w:pPr>
      <w:rPr>
        <w:rFonts w:ascii="Arial" w:hAnsi="Arial" w:hint="default"/>
      </w:rPr>
    </w:lvl>
  </w:abstractNum>
  <w:abstractNum w:abstractNumId="2">
    <w:nsid w:val="2CE1734F"/>
    <w:multiLevelType w:val="hybridMultilevel"/>
    <w:tmpl w:val="63343C68"/>
    <w:lvl w:ilvl="0" w:tplc="B99294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B34BB"/>
    <w:multiLevelType w:val="hybridMultilevel"/>
    <w:tmpl w:val="6186DAF2"/>
    <w:lvl w:ilvl="0" w:tplc="F018673E">
      <w:start w:val="1"/>
      <w:numFmt w:val="bullet"/>
      <w:lvlText w:val="•"/>
      <w:lvlJc w:val="left"/>
      <w:pPr>
        <w:tabs>
          <w:tab w:val="num" w:pos="720"/>
        </w:tabs>
        <w:ind w:left="720" w:hanging="360"/>
      </w:pPr>
      <w:rPr>
        <w:rFonts w:ascii="Arial" w:hAnsi="Arial" w:hint="default"/>
      </w:rPr>
    </w:lvl>
    <w:lvl w:ilvl="1" w:tplc="3D6A9784">
      <w:start w:val="1"/>
      <w:numFmt w:val="bullet"/>
      <w:lvlText w:val="•"/>
      <w:lvlJc w:val="left"/>
      <w:pPr>
        <w:tabs>
          <w:tab w:val="num" w:pos="1440"/>
        </w:tabs>
        <w:ind w:left="1440" w:hanging="360"/>
      </w:pPr>
      <w:rPr>
        <w:rFonts w:ascii="Arial" w:hAnsi="Arial" w:hint="default"/>
      </w:rPr>
    </w:lvl>
    <w:lvl w:ilvl="2" w:tplc="11787F3E" w:tentative="1">
      <w:start w:val="1"/>
      <w:numFmt w:val="bullet"/>
      <w:lvlText w:val="•"/>
      <w:lvlJc w:val="left"/>
      <w:pPr>
        <w:tabs>
          <w:tab w:val="num" w:pos="2160"/>
        </w:tabs>
        <w:ind w:left="2160" w:hanging="360"/>
      </w:pPr>
      <w:rPr>
        <w:rFonts w:ascii="Arial" w:hAnsi="Arial" w:hint="default"/>
      </w:rPr>
    </w:lvl>
    <w:lvl w:ilvl="3" w:tplc="DABC1AC6" w:tentative="1">
      <w:start w:val="1"/>
      <w:numFmt w:val="bullet"/>
      <w:lvlText w:val="•"/>
      <w:lvlJc w:val="left"/>
      <w:pPr>
        <w:tabs>
          <w:tab w:val="num" w:pos="2880"/>
        </w:tabs>
        <w:ind w:left="2880" w:hanging="360"/>
      </w:pPr>
      <w:rPr>
        <w:rFonts w:ascii="Arial" w:hAnsi="Arial" w:hint="default"/>
      </w:rPr>
    </w:lvl>
    <w:lvl w:ilvl="4" w:tplc="742C5D2C" w:tentative="1">
      <w:start w:val="1"/>
      <w:numFmt w:val="bullet"/>
      <w:lvlText w:val="•"/>
      <w:lvlJc w:val="left"/>
      <w:pPr>
        <w:tabs>
          <w:tab w:val="num" w:pos="3600"/>
        </w:tabs>
        <w:ind w:left="3600" w:hanging="360"/>
      </w:pPr>
      <w:rPr>
        <w:rFonts w:ascii="Arial" w:hAnsi="Arial" w:hint="default"/>
      </w:rPr>
    </w:lvl>
    <w:lvl w:ilvl="5" w:tplc="E0A85234" w:tentative="1">
      <w:start w:val="1"/>
      <w:numFmt w:val="bullet"/>
      <w:lvlText w:val="•"/>
      <w:lvlJc w:val="left"/>
      <w:pPr>
        <w:tabs>
          <w:tab w:val="num" w:pos="4320"/>
        </w:tabs>
        <w:ind w:left="4320" w:hanging="360"/>
      </w:pPr>
      <w:rPr>
        <w:rFonts w:ascii="Arial" w:hAnsi="Arial" w:hint="default"/>
      </w:rPr>
    </w:lvl>
    <w:lvl w:ilvl="6" w:tplc="139A66EA" w:tentative="1">
      <w:start w:val="1"/>
      <w:numFmt w:val="bullet"/>
      <w:lvlText w:val="•"/>
      <w:lvlJc w:val="left"/>
      <w:pPr>
        <w:tabs>
          <w:tab w:val="num" w:pos="5040"/>
        </w:tabs>
        <w:ind w:left="5040" w:hanging="360"/>
      </w:pPr>
      <w:rPr>
        <w:rFonts w:ascii="Arial" w:hAnsi="Arial" w:hint="default"/>
      </w:rPr>
    </w:lvl>
    <w:lvl w:ilvl="7" w:tplc="A1DE3314" w:tentative="1">
      <w:start w:val="1"/>
      <w:numFmt w:val="bullet"/>
      <w:lvlText w:val="•"/>
      <w:lvlJc w:val="left"/>
      <w:pPr>
        <w:tabs>
          <w:tab w:val="num" w:pos="5760"/>
        </w:tabs>
        <w:ind w:left="5760" w:hanging="360"/>
      </w:pPr>
      <w:rPr>
        <w:rFonts w:ascii="Arial" w:hAnsi="Arial" w:hint="default"/>
      </w:rPr>
    </w:lvl>
    <w:lvl w:ilvl="8" w:tplc="129C612A" w:tentative="1">
      <w:start w:val="1"/>
      <w:numFmt w:val="bullet"/>
      <w:lvlText w:val="•"/>
      <w:lvlJc w:val="left"/>
      <w:pPr>
        <w:tabs>
          <w:tab w:val="num" w:pos="6480"/>
        </w:tabs>
        <w:ind w:left="6480" w:hanging="360"/>
      </w:pPr>
      <w:rPr>
        <w:rFonts w:ascii="Arial" w:hAnsi="Arial" w:hint="default"/>
      </w:rPr>
    </w:lvl>
  </w:abstractNum>
  <w:abstractNum w:abstractNumId="4">
    <w:nsid w:val="3D145AB9"/>
    <w:multiLevelType w:val="hybridMultilevel"/>
    <w:tmpl w:val="2AA2FA12"/>
    <w:lvl w:ilvl="0" w:tplc="20EC4C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BD5EA0"/>
    <w:multiLevelType w:val="hybridMultilevel"/>
    <w:tmpl w:val="C54C95D6"/>
    <w:lvl w:ilvl="0" w:tplc="AAA2950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011496"/>
    <w:multiLevelType w:val="hybridMultilevel"/>
    <w:tmpl w:val="4A9A4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230CC8"/>
    <w:multiLevelType w:val="hybridMultilevel"/>
    <w:tmpl w:val="027EE436"/>
    <w:lvl w:ilvl="0" w:tplc="A6885F6A">
      <w:start w:val="1"/>
      <w:numFmt w:val="bullet"/>
      <w:lvlText w:val="•"/>
      <w:lvlJc w:val="left"/>
      <w:pPr>
        <w:tabs>
          <w:tab w:val="num" w:pos="720"/>
        </w:tabs>
        <w:ind w:left="720" w:hanging="360"/>
      </w:pPr>
      <w:rPr>
        <w:rFonts w:ascii="Arial" w:hAnsi="Arial" w:hint="default"/>
      </w:rPr>
    </w:lvl>
    <w:lvl w:ilvl="1" w:tplc="E7F8CEB0" w:tentative="1">
      <w:start w:val="1"/>
      <w:numFmt w:val="bullet"/>
      <w:lvlText w:val="•"/>
      <w:lvlJc w:val="left"/>
      <w:pPr>
        <w:tabs>
          <w:tab w:val="num" w:pos="1440"/>
        </w:tabs>
        <w:ind w:left="1440" w:hanging="360"/>
      </w:pPr>
      <w:rPr>
        <w:rFonts w:ascii="Arial" w:hAnsi="Arial" w:hint="default"/>
      </w:rPr>
    </w:lvl>
    <w:lvl w:ilvl="2" w:tplc="EABCDA38" w:tentative="1">
      <w:start w:val="1"/>
      <w:numFmt w:val="bullet"/>
      <w:lvlText w:val="•"/>
      <w:lvlJc w:val="left"/>
      <w:pPr>
        <w:tabs>
          <w:tab w:val="num" w:pos="2160"/>
        </w:tabs>
        <w:ind w:left="2160" w:hanging="360"/>
      </w:pPr>
      <w:rPr>
        <w:rFonts w:ascii="Arial" w:hAnsi="Arial" w:hint="default"/>
      </w:rPr>
    </w:lvl>
    <w:lvl w:ilvl="3" w:tplc="18E2E1F4" w:tentative="1">
      <w:start w:val="1"/>
      <w:numFmt w:val="bullet"/>
      <w:lvlText w:val="•"/>
      <w:lvlJc w:val="left"/>
      <w:pPr>
        <w:tabs>
          <w:tab w:val="num" w:pos="2880"/>
        </w:tabs>
        <w:ind w:left="2880" w:hanging="360"/>
      </w:pPr>
      <w:rPr>
        <w:rFonts w:ascii="Arial" w:hAnsi="Arial" w:hint="default"/>
      </w:rPr>
    </w:lvl>
    <w:lvl w:ilvl="4" w:tplc="CF5A4500" w:tentative="1">
      <w:start w:val="1"/>
      <w:numFmt w:val="bullet"/>
      <w:lvlText w:val="•"/>
      <w:lvlJc w:val="left"/>
      <w:pPr>
        <w:tabs>
          <w:tab w:val="num" w:pos="3600"/>
        </w:tabs>
        <w:ind w:left="3600" w:hanging="360"/>
      </w:pPr>
      <w:rPr>
        <w:rFonts w:ascii="Arial" w:hAnsi="Arial" w:hint="default"/>
      </w:rPr>
    </w:lvl>
    <w:lvl w:ilvl="5" w:tplc="66DECF44" w:tentative="1">
      <w:start w:val="1"/>
      <w:numFmt w:val="bullet"/>
      <w:lvlText w:val="•"/>
      <w:lvlJc w:val="left"/>
      <w:pPr>
        <w:tabs>
          <w:tab w:val="num" w:pos="4320"/>
        </w:tabs>
        <w:ind w:left="4320" w:hanging="360"/>
      </w:pPr>
      <w:rPr>
        <w:rFonts w:ascii="Arial" w:hAnsi="Arial" w:hint="default"/>
      </w:rPr>
    </w:lvl>
    <w:lvl w:ilvl="6" w:tplc="20689254" w:tentative="1">
      <w:start w:val="1"/>
      <w:numFmt w:val="bullet"/>
      <w:lvlText w:val="•"/>
      <w:lvlJc w:val="left"/>
      <w:pPr>
        <w:tabs>
          <w:tab w:val="num" w:pos="5040"/>
        </w:tabs>
        <w:ind w:left="5040" w:hanging="360"/>
      </w:pPr>
      <w:rPr>
        <w:rFonts w:ascii="Arial" w:hAnsi="Arial" w:hint="default"/>
      </w:rPr>
    </w:lvl>
    <w:lvl w:ilvl="7" w:tplc="1F78B5FA" w:tentative="1">
      <w:start w:val="1"/>
      <w:numFmt w:val="bullet"/>
      <w:lvlText w:val="•"/>
      <w:lvlJc w:val="left"/>
      <w:pPr>
        <w:tabs>
          <w:tab w:val="num" w:pos="5760"/>
        </w:tabs>
        <w:ind w:left="5760" w:hanging="360"/>
      </w:pPr>
      <w:rPr>
        <w:rFonts w:ascii="Arial" w:hAnsi="Arial" w:hint="default"/>
      </w:rPr>
    </w:lvl>
    <w:lvl w:ilvl="8" w:tplc="D67A9058" w:tentative="1">
      <w:start w:val="1"/>
      <w:numFmt w:val="bullet"/>
      <w:lvlText w:val="•"/>
      <w:lvlJc w:val="left"/>
      <w:pPr>
        <w:tabs>
          <w:tab w:val="num" w:pos="6480"/>
        </w:tabs>
        <w:ind w:left="6480" w:hanging="360"/>
      </w:pPr>
      <w:rPr>
        <w:rFonts w:ascii="Arial" w:hAnsi="Arial" w:hint="default"/>
      </w:rPr>
    </w:lvl>
  </w:abstractNum>
  <w:abstractNum w:abstractNumId="8">
    <w:nsid w:val="4E5C6227"/>
    <w:multiLevelType w:val="hybridMultilevel"/>
    <w:tmpl w:val="768EB262"/>
    <w:lvl w:ilvl="0" w:tplc="F57A1546">
      <w:start w:val="1"/>
      <w:numFmt w:val="bullet"/>
      <w:lvlText w:val="•"/>
      <w:lvlJc w:val="left"/>
      <w:pPr>
        <w:tabs>
          <w:tab w:val="num" w:pos="720"/>
        </w:tabs>
        <w:ind w:left="720" w:hanging="360"/>
      </w:pPr>
      <w:rPr>
        <w:rFonts w:ascii="Arial" w:hAnsi="Arial" w:hint="default"/>
      </w:rPr>
    </w:lvl>
    <w:lvl w:ilvl="1" w:tplc="6D8855AE" w:tentative="1">
      <w:start w:val="1"/>
      <w:numFmt w:val="bullet"/>
      <w:lvlText w:val="•"/>
      <w:lvlJc w:val="left"/>
      <w:pPr>
        <w:tabs>
          <w:tab w:val="num" w:pos="1440"/>
        </w:tabs>
        <w:ind w:left="1440" w:hanging="360"/>
      </w:pPr>
      <w:rPr>
        <w:rFonts w:ascii="Arial" w:hAnsi="Arial" w:hint="default"/>
      </w:rPr>
    </w:lvl>
    <w:lvl w:ilvl="2" w:tplc="6AE082FE" w:tentative="1">
      <w:start w:val="1"/>
      <w:numFmt w:val="bullet"/>
      <w:lvlText w:val="•"/>
      <w:lvlJc w:val="left"/>
      <w:pPr>
        <w:tabs>
          <w:tab w:val="num" w:pos="2160"/>
        </w:tabs>
        <w:ind w:left="2160" w:hanging="360"/>
      </w:pPr>
      <w:rPr>
        <w:rFonts w:ascii="Arial" w:hAnsi="Arial" w:hint="default"/>
      </w:rPr>
    </w:lvl>
    <w:lvl w:ilvl="3" w:tplc="B596D280" w:tentative="1">
      <w:start w:val="1"/>
      <w:numFmt w:val="bullet"/>
      <w:lvlText w:val="•"/>
      <w:lvlJc w:val="left"/>
      <w:pPr>
        <w:tabs>
          <w:tab w:val="num" w:pos="2880"/>
        </w:tabs>
        <w:ind w:left="2880" w:hanging="360"/>
      </w:pPr>
      <w:rPr>
        <w:rFonts w:ascii="Arial" w:hAnsi="Arial" w:hint="default"/>
      </w:rPr>
    </w:lvl>
    <w:lvl w:ilvl="4" w:tplc="1C368EE8" w:tentative="1">
      <w:start w:val="1"/>
      <w:numFmt w:val="bullet"/>
      <w:lvlText w:val="•"/>
      <w:lvlJc w:val="left"/>
      <w:pPr>
        <w:tabs>
          <w:tab w:val="num" w:pos="3600"/>
        </w:tabs>
        <w:ind w:left="3600" w:hanging="360"/>
      </w:pPr>
      <w:rPr>
        <w:rFonts w:ascii="Arial" w:hAnsi="Arial" w:hint="default"/>
      </w:rPr>
    </w:lvl>
    <w:lvl w:ilvl="5" w:tplc="D71A9642" w:tentative="1">
      <w:start w:val="1"/>
      <w:numFmt w:val="bullet"/>
      <w:lvlText w:val="•"/>
      <w:lvlJc w:val="left"/>
      <w:pPr>
        <w:tabs>
          <w:tab w:val="num" w:pos="4320"/>
        </w:tabs>
        <w:ind w:left="4320" w:hanging="360"/>
      </w:pPr>
      <w:rPr>
        <w:rFonts w:ascii="Arial" w:hAnsi="Arial" w:hint="default"/>
      </w:rPr>
    </w:lvl>
    <w:lvl w:ilvl="6" w:tplc="E4CC1672" w:tentative="1">
      <w:start w:val="1"/>
      <w:numFmt w:val="bullet"/>
      <w:lvlText w:val="•"/>
      <w:lvlJc w:val="left"/>
      <w:pPr>
        <w:tabs>
          <w:tab w:val="num" w:pos="5040"/>
        </w:tabs>
        <w:ind w:left="5040" w:hanging="360"/>
      </w:pPr>
      <w:rPr>
        <w:rFonts w:ascii="Arial" w:hAnsi="Arial" w:hint="default"/>
      </w:rPr>
    </w:lvl>
    <w:lvl w:ilvl="7" w:tplc="76B47128" w:tentative="1">
      <w:start w:val="1"/>
      <w:numFmt w:val="bullet"/>
      <w:lvlText w:val="•"/>
      <w:lvlJc w:val="left"/>
      <w:pPr>
        <w:tabs>
          <w:tab w:val="num" w:pos="5760"/>
        </w:tabs>
        <w:ind w:left="5760" w:hanging="360"/>
      </w:pPr>
      <w:rPr>
        <w:rFonts w:ascii="Arial" w:hAnsi="Arial" w:hint="default"/>
      </w:rPr>
    </w:lvl>
    <w:lvl w:ilvl="8" w:tplc="7866629C" w:tentative="1">
      <w:start w:val="1"/>
      <w:numFmt w:val="bullet"/>
      <w:lvlText w:val="•"/>
      <w:lvlJc w:val="left"/>
      <w:pPr>
        <w:tabs>
          <w:tab w:val="num" w:pos="6480"/>
        </w:tabs>
        <w:ind w:left="6480" w:hanging="360"/>
      </w:pPr>
      <w:rPr>
        <w:rFonts w:ascii="Arial" w:hAnsi="Arial" w:hint="default"/>
      </w:rPr>
    </w:lvl>
  </w:abstractNum>
  <w:abstractNum w:abstractNumId="9">
    <w:nsid w:val="52316D31"/>
    <w:multiLevelType w:val="hybridMultilevel"/>
    <w:tmpl w:val="78DE6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7975D5"/>
    <w:multiLevelType w:val="hybridMultilevel"/>
    <w:tmpl w:val="944CA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7952BC"/>
    <w:multiLevelType w:val="hybridMultilevel"/>
    <w:tmpl w:val="5B0C5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061373"/>
    <w:multiLevelType w:val="hybridMultilevel"/>
    <w:tmpl w:val="88FCBCC8"/>
    <w:lvl w:ilvl="0" w:tplc="C8982BB0">
      <w:start w:val="1"/>
      <w:numFmt w:val="bullet"/>
      <w:lvlText w:val="•"/>
      <w:lvlJc w:val="left"/>
      <w:pPr>
        <w:tabs>
          <w:tab w:val="num" w:pos="720"/>
        </w:tabs>
        <w:ind w:left="720" w:hanging="360"/>
      </w:pPr>
      <w:rPr>
        <w:rFonts w:ascii="Arial" w:hAnsi="Arial" w:hint="default"/>
      </w:rPr>
    </w:lvl>
    <w:lvl w:ilvl="1" w:tplc="48208318" w:tentative="1">
      <w:start w:val="1"/>
      <w:numFmt w:val="bullet"/>
      <w:lvlText w:val="•"/>
      <w:lvlJc w:val="left"/>
      <w:pPr>
        <w:tabs>
          <w:tab w:val="num" w:pos="1440"/>
        </w:tabs>
        <w:ind w:left="1440" w:hanging="360"/>
      </w:pPr>
      <w:rPr>
        <w:rFonts w:ascii="Arial" w:hAnsi="Arial" w:hint="default"/>
      </w:rPr>
    </w:lvl>
    <w:lvl w:ilvl="2" w:tplc="D89201E8" w:tentative="1">
      <w:start w:val="1"/>
      <w:numFmt w:val="bullet"/>
      <w:lvlText w:val="•"/>
      <w:lvlJc w:val="left"/>
      <w:pPr>
        <w:tabs>
          <w:tab w:val="num" w:pos="2160"/>
        </w:tabs>
        <w:ind w:left="2160" w:hanging="360"/>
      </w:pPr>
      <w:rPr>
        <w:rFonts w:ascii="Arial" w:hAnsi="Arial" w:hint="default"/>
      </w:rPr>
    </w:lvl>
    <w:lvl w:ilvl="3" w:tplc="9980503C" w:tentative="1">
      <w:start w:val="1"/>
      <w:numFmt w:val="bullet"/>
      <w:lvlText w:val="•"/>
      <w:lvlJc w:val="left"/>
      <w:pPr>
        <w:tabs>
          <w:tab w:val="num" w:pos="2880"/>
        </w:tabs>
        <w:ind w:left="2880" w:hanging="360"/>
      </w:pPr>
      <w:rPr>
        <w:rFonts w:ascii="Arial" w:hAnsi="Arial" w:hint="default"/>
      </w:rPr>
    </w:lvl>
    <w:lvl w:ilvl="4" w:tplc="6F4AD916" w:tentative="1">
      <w:start w:val="1"/>
      <w:numFmt w:val="bullet"/>
      <w:lvlText w:val="•"/>
      <w:lvlJc w:val="left"/>
      <w:pPr>
        <w:tabs>
          <w:tab w:val="num" w:pos="3600"/>
        </w:tabs>
        <w:ind w:left="3600" w:hanging="360"/>
      </w:pPr>
      <w:rPr>
        <w:rFonts w:ascii="Arial" w:hAnsi="Arial" w:hint="default"/>
      </w:rPr>
    </w:lvl>
    <w:lvl w:ilvl="5" w:tplc="DF484FEE" w:tentative="1">
      <w:start w:val="1"/>
      <w:numFmt w:val="bullet"/>
      <w:lvlText w:val="•"/>
      <w:lvlJc w:val="left"/>
      <w:pPr>
        <w:tabs>
          <w:tab w:val="num" w:pos="4320"/>
        </w:tabs>
        <w:ind w:left="4320" w:hanging="360"/>
      </w:pPr>
      <w:rPr>
        <w:rFonts w:ascii="Arial" w:hAnsi="Arial" w:hint="default"/>
      </w:rPr>
    </w:lvl>
    <w:lvl w:ilvl="6" w:tplc="CA3CDFF0" w:tentative="1">
      <w:start w:val="1"/>
      <w:numFmt w:val="bullet"/>
      <w:lvlText w:val="•"/>
      <w:lvlJc w:val="left"/>
      <w:pPr>
        <w:tabs>
          <w:tab w:val="num" w:pos="5040"/>
        </w:tabs>
        <w:ind w:left="5040" w:hanging="360"/>
      </w:pPr>
      <w:rPr>
        <w:rFonts w:ascii="Arial" w:hAnsi="Arial" w:hint="default"/>
      </w:rPr>
    </w:lvl>
    <w:lvl w:ilvl="7" w:tplc="9E2474F2" w:tentative="1">
      <w:start w:val="1"/>
      <w:numFmt w:val="bullet"/>
      <w:lvlText w:val="•"/>
      <w:lvlJc w:val="left"/>
      <w:pPr>
        <w:tabs>
          <w:tab w:val="num" w:pos="5760"/>
        </w:tabs>
        <w:ind w:left="5760" w:hanging="360"/>
      </w:pPr>
      <w:rPr>
        <w:rFonts w:ascii="Arial" w:hAnsi="Arial" w:hint="default"/>
      </w:rPr>
    </w:lvl>
    <w:lvl w:ilvl="8" w:tplc="C758081A" w:tentative="1">
      <w:start w:val="1"/>
      <w:numFmt w:val="bullet"/>
      <w:lvlText w:val="•"/>
      <w:lvlJc w:val="left"/>
      <w:pPr>
        <w:tabs>
          <w:tab w:val="num" w:pos="6480"/>
        </w:tabs>
        <w:ind w:left="6480" w:hanging="360"/>
      </w:pPr>
      <w:rPr>
        <w:rFonts w:ascii="Arial" w:hAnsi="Arial" w:hint="default"/>
      </w:rPr>
    </w:lvl>
  </w:abstractNum>
  <w:abstractNum w:abstractNumId="13">
    <w:nsid w:val="71F6380D"/>
    <w:multiLevelType w:val="multilevel"/>
    <w:tmpl w:val="1846BA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21C6B72"/>
    <w:multiLevelType w:val="hybridMultilevel"/>
    <w:tmpl w:val="6B16BCAC"/>
    <w:lvl w:ilvl="0" w:tplc="BF8AAC7A">
      <w:start w:val="1"/>
      <w:numFmt w:val="bullet"/>
      <w:lvlText w:val="•"/>
      <w:lvlJc w:val="left"/>
      <w:pPr>
        <w:tabs>
          <w:tab w:val="num" w:pos="720"/>
        </w:tabs>
        <w:ind w:left="720" w:hanging="360"/>
      </w:pPr>
      <w:rPr>
        <w:rFonts w:ascii="Arial" w:hAnsi="Arial" w:hint="default"/>
      </w:rPr>
    </w:lvl>
    <w:lvl w:ilvl="1" w:tplc="6A165E6E" w:tentative="1">
      <w:start w:val="1"/>
      <w:numFmt w:val="bullet"/>
      <w:lvlText w:val="•"/>
      <w:lvlJc w:val="left"/>
      <w:pPr>
        <w:tabs>
          <w:tab w:val="num" w:pos="1440"/>
        </w:tabs>
        <w:ind w:left="1440" w:hanging="360"/>
      </w:pPr>
      <w:rPr>
        <w:rFonts w:ascii="Arial" w:hAnsi="Arial" w:hint="default"/>
      </w:rPr>
    </w:lvl>
    <w:lvl w:ilvl="2" w:tplc="15CA45F0" w:tentative="1">
      <w:start w:val="1"/>
      <w:numFmt w:val="bullet"/>
      <w:lvlText w:val="•"/>
      <w:lvlJc w:val="left"/>
      <w:pPr>
        <w:tabs>
          <w:tab w:val="num" w:pos="2160"/>
        </w:tabs>
        <w:ind w:left="2160" w:hanging="360"/>
      </w:pPr>
      <w:rPr>
        <w:rFonts w:ascii="Arial" w:hAnsi="Arial" w:hint="default"/>
      </w:rPr>
    </w:lvl>
    <w:lvl w:ilvl="3" w:tplc="9B98A336" w:tentative="1">
      <w:start w:val="1"/>
      <w:numFmt w:val="bullet"/>
      <w:lvlText w:val="•"/>
      <w:lvlJc w:val="left"/>
      <w:pPr>
        <w:tabs>
          <w:tab w:val="num" w:pos="2880"/>
        </w:tabs>
        <w:ind w:left="2880" w:hanging="360"/>
      </w:pPr>
      <w:rPr>
        <w:rFonts w:ascii="Arial" w:hAnsi="Arial" w:hint="default"/>
      </w:rPr>
    </w:lvl>
    <w:lvl w:ilvl="4" w:tplc="F5926904" w:tentative="1">
      <w:start w:val="1"/>
      <w:numFmt w:val="bullet"/>
      <w:lvlText w:val="•"/>
      <w:lvlJc w:val="left"/>
      <w:pPr>
        <w:tabs>
          <w:tab w:val="num" w:pos="3600"/>
        </w:tabs>
        <w:ind w:left="3600" w:hanging="360"/>
      </w:pPr>
      <w:rPr>
        <w:rFonts w:ascii="Arial" w:hAnsi="Arial" w:hint="default"/>
      </w:rPr>
    </w:lvl>
    <w:lvl w:ilvl="5" w:tplc="3AD69592" w:tentative="1">
      <w:start w:val="1"/>
      <w:numFmt w:val="bullet"/>
      <w:lvlText w:val="•"/>
      <w:lvlJc w:val="left"/>
      <w:pPr>
        <w:tabs>
          <w:tab w:val="num" w:pos="4320"/>
        </w:tabs>
        <w:ind w:left="4320" w:hanging="360"/>
      </w:pPr>
      <w:rPr>
        <w:rFonts w:ascii="Arial" w:hAnsi="Arial" w:hint="default"/>
      </w:rPr>
    </w:lvl>
    <w:lvl w:ilvl="6" w:tplc="823241B6" w:tentative="1">
      <w:start w:val="1"/>
      <w:numFmt w:val="bullet"/>
      <w:lvlText w:val="•"/>
      <w:lvlJc w:val="left"/>
      <w:pPr>
        <w:tabs>
          <w:tab w:val="num" w:pos="5040"/>
        </w:tabs>
        <w:ind w:left="5040" w:hanging="360"/>
      </w:pPr>
      <w:rPr>
        <w:rFonts w:ascii="Arial" w:hAnsi="Arial" w:hint="default"/>
      </w:rPr>
    </w:lvl>
    <w:lvl w:ilvl="7" w:tplc="4194253A" w:tentative="1">
      <w:start w:val="1"/>
      <w:numFmt w:val="bullet"/>
      <w:lvlText w:val="•"/>
      <w:lvlJc w:val="left"/>
      <w:pPr>
        <w:tabs>
          <w:tab w:val="num" w:pos="5760"/>
        </w:tabs>
        <w:ind w:left="5760" w:hanging="360"/>
      </w:pPr>
      <w:rPr>
        <w:rFonts w:ascii="Arial" w:hAnsi="Arial" w:hint="default"/>
      </w:rPr>
    </w:lvl>
    <w:lvl w:ilvl="8" w:tplc="829ABDAA" w:tentative="1">
      <w:start w:val="1"/>
      <w:numFmt w:val="bullet"/>
      <w:lvlText w:val="•"/>
      <w:lvlJc w:val="left"/>
      <w:pPr>
        <w:tabs>
          <w:tab w:val="num" w:pos="6480"/>
        </w:tabs>
        <w:ind w:left="6480" w:hanging="360"/>
      </w:pPr>
      <w:rPr>
        <w:rFonts w:ascii="Arial" w:hAnsi="Arial" w:hint="default"/>
      </w:rPr>
    </w:lvl>
  </w:abstractNum>
  <w:abstractNum w:abstractNumId="15">
    <w:nsid w:val="765433DE"/>
    <w:multiLevelType w:val="hybridMultilevel"/>
    <w:tmpl w:val="FA74B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E50B6A"/>
    <w:multiLevelType w:val="hybridMultilevel"/>
    <w:tmpl w:val="9B3CC7E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4"/>
  </w:num>
  <w:num w:numId="4">
    <w:abstractNumId w:val="5"/>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num>
  <w:num w:numId="8">
    <w:abstractNumId w:val="7"/>
  </w:num>
  <w:num w:numId="9">
    <w:abstractNumId w:val="14"/>
  </w:num>
  <w:num w:numId="10">
    <w:abstractNumId w:val="16"/>
  </w:num>
  <w:num w:numId="11">
    <w:abstractNumId w:val="15"/>
  </w:num>
  <w:num w:numId="12">
    <w:abstractNumId w:val="0"/>
  </w:num>
  <w:num w:numId="13">
    <w:abstractNumId w:val="6"/>
  </w:num>
  <w:num w:numId="14">
    <w:abstractNumId w:val="11"/>
  </w:num>
  <w:num w:numId="15">
    <w:abstractNumId w:val="3"/>
  </w:num>
  <w:num w:numId="16">
    <w:abstractNumId w:val="1"/>
  </w:num>
  <w:num w:numId="1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ra Schwartz">
    <w15:presenceInfo w15:providerId="AD" w15:userId="S-1-5-21-576078244-347078923-646806464-73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F76"/>
    <w:rsid w:val="0003683B"/>
    <w:rsid w:val="00063A5B"/>
    <w:rsid w:val="00073CC2"/>
    <w:rsid w:val="00074A00"/>
    <w:rsid w:val="00076E08"/>
    <w:rsid w:val="0009447E"/>
    <w:rsid w:val="00095ED5"/>
    <w:rsid w:val="000B12D8"/>
    <w:rsid w:val="000B5263"/>
    <w:rsid w:val="000C099C"/>
    <w:rsid w:val="000C1087"/>
    <w:rsid w:val="000C7B9C"/>
    <w:rsid w:val="000C7E79"/>
    <w:rsid w:val="000E1D9A"/>
    <w:rsid w:val="000F6D88"/>
    <w:rsid w:val="0010274E"/>
    <w:rsid w:val="00116052"/>
    <w:rsid w:val="001275E6"/>
    <w:rsid w:val="00127BD8"/>
    <w:rsid w:val="00140051"/>
    <w:rsid w:val="00153AC4"/>
    <w:rsid w:val="00161138"/>
    <w:rsid w:val="00163379"/>
    <w:rsid w:val="00193EB3"/>
    <w:rsid w:val="00196679"/>
    <w:rsid w:val="00196953"/>
    <w:rsid w:val="001B1AD3"/>
    <w:rsid w:val="001B49D8"/>
    <w:rsid w:val="001C1BF8"/>
    <w:rsid w:val="001F4FAC"/>
    <w:rsid w:val="002102C2"/>
    <w:rsid w:val="00213880"/>
    <w:rsid w:val="00220FA7"/>
    <w:rsid w:val="00221897"/>
    <w:rsid w:val="00232D41"/>
    <w:rsid w:val="00240C73"/>
    <w:rsid w:val="002519AE"/>
    <w:rsid w:val="00284F01"/>
    <w:rsid w:val="002D4B4F"/>
    <w:rsid w:val="002F7E8E"/>
    <w:rsid w:val="00301D3E"/>
    <w:rsid w:val="00326D19"/>
    <w:rsid w:val="0034547E"/>
    <w:rsid w:val="003455F4"/>
    <w:rsid w:val="003503CA"/>
    <w:rsid w:val="00371510"/>
    <w:rsid w:val="003732A2"/>
    <w:rsid w:val="00376ADB"/>
    <w:rsid w:val="003873C3"/>
    <w:rsid w:val="003A57C6"/>
    <w:rsid w:val="003A680F"/>
    <w:rsid w:val="003C26AB"/>
    <w:rsid w:val="003D3599"/>
    <w:rsid w:val="003E3B40"/>
    <w:rsid w:val="003E5A6F"/>
    <w:rsid w:val="003F031C"/>
    <w:rsid w:val="003F7523"/>
    <w:rsid w:val="00417BCF"/>
    <w:rsid w:val="004274CC"/>
    <w:rsid w:val="00433DCA"/>
    <w:rsid w:val="00440ABF"/>
    <w:rsid w:val="0045389D"/>
    <w:rsid w:val="00474FAA"/>
    <w:rsid w:val="00493D7A"/>
    <w:rsid w:val="004B003C"/>
    <w:rsid w:val="00505AD5"/>
    <w:rsid w:val="00510128"/>
    <w:rsid w:val="00525938"/>
    <w:rsid w:val="00526064"/>
    <w:rsid w:val="00534EFA"/>
    <w:rsid w:val="005631AE"/>
    <w:rsid w:val="00572D6E"/>
    <w:rsid w:val="00581A65"/>
    <w:rsid w:val="005876A4"/>
    <w:rsid w:val="005942E4"/>
    <w:rsid w:val="005A1384"/>
    <w:rsid w:val="005A1DAE"/>
    <w:rsid w:val="005C369B"/>
    <w:rsid w:val="005C728A"/>
    <w:rsid w:val="005D66C6"/>
    <w:rsid w:val="0060683A"/>
    <w:rsid w:val="00614810"/>
    <w:rsid w:val="00624298"/>
    <w:rsid w:val="0062625C"/>
    <w:rsid w:val="00626B25"/>
    <w:rsid w:val="00627AA5"/>
    <w:rsid w:val="006423B3"/>
    <w:rsid w:val="006429C9"/>
    <w:rsid w:val="00644FEA"/>
    <w:rsid w:val="00647730"/>
    <w:rsid w:val="00657344"/>
    <w:rsid w:val="0066145C"/>
    <w:rsid w:val="00666015"/>
    <w:rsid w:val="00692016"/>
    <w:rsid w:val="006B0F0E"/>
    <w:rsid w:val="006B31A6"/>
    <w:rsid w:val="006B6123"/>
    <w:rsid w:val="006C6B9D"/>
    <w:rsid w:val="006E0EB3"/>
    <w:rsid w:val="006E1CF9"/>
    <w:rsid w:val="006E2E0A"/>
    <w:rsid w:val="006F0C3E"/>
    <w:rsid w:val="00716700"/>
    <w:rsid w:val="007178BF"/>
    <w:rsid w:val="00731258"/>
    <w:rsid w:val="00746AB6"/>
    <w:rsid w:val="0075125C"/>
    <w:rsid w:val="00766C21"/>
    <w:rsid w:val="007F06D1"/>
    <w:rsid w:val="007F7BC1"/>
    <w:rsid w:val="00800B6D"/>
    <w:rsid w:val="00800DD4"/>
    <w:rsid w:val="00803075"/>
    <w:rsid w:val="00823789"/>
    <w:rsid w:val="00830161"/>
    <w:rsid w:val="0083046A"/>
    <w:rsid w:val="00831AEA"/>
    <w:rsid w:val="008534A7"/>
    <w:rsid w:val="00856B02"/>
    <w:rsid w:val="00857B2B"/>
    <w:rsid w:val="008800EF"/>
    <w:rsid w:val="00884DF4"/>
    <w:rsid w:val="00887A34"/>
    <w:rsid w:val="008A2441"/>
    <w:rsid w:val="008A30E2"/>
    <w:rsid w:val="008C0649"/>
    <w:rsid w:val="00922314"/>
    <w:rsid w:val="00945D6B"/>
    <w:rsid w:val="00963E47"/>
    <w:rsid w:val="009A7755"/>
    <w:rsid w:val="009C3B17"/>
    <w:rsid w:val="009E01D7"/>
    <w:rsid w:val="009E501C"/>
    <w:rsid w:val="00A17D67"/>
    <w:rsid w:val="00A61F94"/>
    <w:rsid w:val="00A65898"/>
    <w:rsid w:val="00A82342"/>
    <w:rsid w:val="00A96489"/>
    <w:rsid w:val="00AC60CF"/>
    <w:rsid w:val="00AD1D9F"/>
    <w:rsid w:val="00AE247B"/>
    <w:rsid w:val="00AE34E2"/>
    <w:rsid w:val="00AE4A8F"/>
    <w:rsid w:val="00B0028E"/>
    <w:rsid w:val="00B24679"/>
    <w:rsid w:val="00B32236"/>
    <w:rsid w:val="00B32FC0"/>
    <w:rsid w:val="00B338A3"/>
    <w:rsid w:val="00B361AB"/>
    <w:rsid w:val="00B81668"/>
    <w:rsid w:val="00BC149F"/>
    <w:rsid w:val="00BD426E"/>
    <w:rsid w:val="00BF247A"/>
    <w:rsid w:val="00C06C0A"/>
    <w:rsid w:val="00C0766C"/>
    <w:rsid w:val="00C10EAB"/>
    <w:rsid w:val="00C35EDE"/>
    <w:rsid w:val="00C36D84"/>
    <w:rsid w:val="00C45ADC"/>
    <w:rsid w:val="00C51E2B"/>
    <w:rsid w:val="00C73E37"/>
    <w:rsid w:val="00C828C5"/>
    <w:rsid w:val="00CB0AFC"/>
    <w:rsid w:val="00CC7BE0"/>
    <w:rsid w:val="00CE75F0"/>
    <w:rsid w:val="00D06FCA"/>
    <w:rsid w:val="00D13C3D"/>
    <w:rsid w:val="00D26A7F"/>
    <w:rsid w:val="00D34C87"/>
    <w:rsid w:val="00D40DB6"/>
    <w:rsid w:val="00D45DBE"/>
    <w:rsid w:val="00D72B6A"/>
    <w:rsid w:val="00D74311"/>
    <w:rsid w:val="00D80346"/>
    <w:rsid w:val="00DA0406"/>
    <w:rsid w:val="00DA2FE5"/>
    <w:rsid w:val="00DC212E"/>
    <w:rsid w:val="00DC4DFC"/>
    <w:rsid w:val="00DC7E12"/>
    <w:rsid w:val="00DE2E23"/>
    <w:rsid w:val="00DE5B77"/>
    <w:rsid w:val="00DF1BAE"/>
    <w:rsid w:val="00E02F61"/>
    <w:rsid w:val="00E13EF0"/>
    <w:rsid w:val="00E20561"/>
    <w:rsid w:val="00E24D76"/>
    <w:rsid w:val="00E32BD7"/>
    <w:rsid w:val="00E34D16"/>
    <w:rsid w:val="00E62C2C"/>
    <w:rsid w:val="00EE592C"/>
    <w:rsid w:val="00F039D2"/>
    <w:rsid w:val="00F05F76"/>
    <w:rsid w:val="00F06B8F"/>
    <w:rsid w:val="00F7352F"/>
    <w:rsid w:val="00F74912"/>
    <w:rsid w:val="00FC1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0D5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5F76"/>
    <w:rPr>
      <w:sz w:val="16"/>
      <w:szCs w:val="16"/>
    </w:rPr>
  </w:style>
  <w:style w:type="paragraph" w:styleId="CommentText">
    <w:name w:val="annotation text"/>
    <w:basedOn w:val="Normal"/>
    <w:link w:val="CommentTextChar"/>
    <w:uiPriority w:val="99"/>
    <w:unhideWhenUsed/>
    <w:rsid w:val="00F05F76"/>
    <w:pPr>
      <w:spacing w:line="240" w:lineRule="auto"/>
    </w:pPr>
    <w:rPr>
      <w:sz w:val="20"/>
      <w:szCs w:val="20"/>
    </w:rPr>
  </w:style>
  <w:style w:type="character" w:customStyle="1" w:styleId="CommentTextChar">
    <w:name w:val="Comment Text Char"/>
    <w:basedOn w:val="DefaultParagraphFont"/>
    <w:link w:val="CommentText"/>
    <w:uiPriority w:val="99"/>
    <w:rsid w:val="00F05F76"/>
    <w:rPr>
      <w:sz w:val="20"/>
      <w:szCs w:val="20"/>
    </w:rPr>
  </w:style>
  <w:style w:type="paragraph" w:styleId="CommentSubject">
    <w:name w:val="annotation subject"/>
    <w:basedOn w:val="CommentText"/>
    <w:next w:val="CommentText"/>
    <w:link w:val="CommentSubjectChar"/>
    <w:uiPriority w:val="99"/>
    <w:semiHidden/>
    <w:unhideWhenUsed/>
    <w:rsid w:val="00F05F76"/>
    <w:rPr>
      <w:b/>
      <w:bCs/>
    </w:rPr>
  </w:style>
  <w:style w:type="character" w:customStyle="1" w:styleId="CommentSubjectChar">
    <w:name w:val="Comment Subject Char"/>
    <w:basedOn w:val="CommentTextChar"/>
    <w:link w:val="CommentSubject"/>
    <w:uiPriority w:val="99"/>
    <w:semiHidden/>
    <w:rsid w:val="00F05F76"/>
    <w:rPr>
      <w:b/>
      <w:bCs/>
      <w:sz w:val="20"/>
      <w:szCs w:val="20"/>
    </w:rPr>
  </w:style>
  <w:style w:type="paragraph" w:styleId="BalloonText">
    <w:name w:val="Balloon Text"/>
    <w:basedOn w:val="Normal"/>
    <w:link w:val="BalloonTextChar"/>
    <w:uiPriority w:val="99"/>
    <w:semiHidden/>
    <w:unhideWhenUsed/>
    <w:rsid w:val="00F05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F76"/>
    <w:rPr>
      <w:rFonts w:ascii="Tahoma" w:hAnsi="Tahoma" w:cs="Tahoma"/>
      <w:sz w:val="16"/>
      <w:szCs w:val="16"/>
    </w:rPr>
  </w:style>
  <w:style w:type="paragraph" w:styleId="Header">
    <w:name w:val="header"/>
    <w:basedOn w:val="Normal"/>
    <w:link w:val="HeaderChar"/>
    <w:uiPriority w:val="99"/>
    <w:unhideWhenUsed/>
    <w:rsid w:val="00F05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F76"/>
  </w:style>
  <w:style w:type="paragraph" w:styleId="Footer">
    <w:name w:val="footer"/>
    <w:basedOn w:val="Normal"/>
    <w:link w:val="FooterChar"/>
    <w:uiPriority w:val="99"/>
    <w:unhideWhenUsed/>
    <w:rsid w:val="00F05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F76"/>
  </w:style>
  <w:style w:type="character" w:styleId="Hyperlink">
    <w:name w:val="Hyperlink"/>
    <w:basedOn w:val="DefaultParagraphFont"/>
    <w:uiPriority w:val="99"/>
    <w:unhideWhenUsed/>
    <w:rsid w:val="00F05F76"/>
    <w:rPr>
      <w:color w:val="0000FF" w:themeColor="hyperlink"/>
      <w:u w:val="single"/>
    </w:rPr>
  </w:style>
  <w:style w:type="paragraph" w:styleId="ListParagraph">
    <w:name w:val="List Paragraph"/>
    <w:basedOn w:val="Normal"/>
    <w:uiPriority w:val="34"/>
    <w:qFormat/>
    <w:rsid w:val="00F05F76"/>
    <w:pPr>
      <w:ind w:left="720"/>
      <w:contextualSpacing/>
    </w:pPr>
  </w:style>
  <w:style w:type="character" w:customStyle="1" w:styleId="UnresolvedMention1">
    <w:name w:val="Unresolved Mention1"/>
    <w:basedOn w:val="DefaultParagraphFont"/>
    <w:uiPriority w:val="99"/>
    <w:semiHidden/>
    <w:unhideWhenUsed/>
    <w:rsid w:val="003E5A6F"/>
    <w:rPr>
      <w:color w:val="808080"/>
      <w:shd w:val="clear" w:color="auto" w:fill="E6E6E6"/>
    </w:rPr>
  </w:style>
  <w:style w:type="paragraph" w:customStyle="1" w:styleId="xmsonormal">
    <w:name w:val="x_msonormal"/>
    <w:basedOn w:val="Normal"/>
    <w:rsid w:val="0016113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4005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F039D2"/>
    <w:pPr>
      <w:spacing w:after="0" w:line="240" w:lineRule="auto"/>
    </w:pPr>
  </w:style>
  <w:style w:type="paragraph" w:styleId="PlainText">
    <w:name w:val="Plain Text"/>
    <w:basedOn w:val="Normal"/>
    <w:link w:val="PlainTextChar"/>
    <w:uiPriority w:val="99"/>
    <w:semiHidden/>
    <w:unhideWhenUsed/>
    <w:rsid w:val="005A1DA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5A1DAE"/>
    <w:rPr>
      <w:rFonts w:ascii="Calibri" w:hAnsi="Calibri" w:cs="Consolas"/>
      <w:szCs w:val="21"/>
    </w:rPr>
  </w:style>
  <w:style w:type="character" w:styleId="FollowedHyperlink">
    <w:name w:val="FollowedHyperlink"/>
    <w:basedOn w:val="DefaultParagraphFont"/>
    <w:uiPriority w:val="99"/>
    <w:semiHidden/>
    <w:unhideWhenUsed/>
    <w:rsid w:val="0003683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5F76"/>
    <w:rPr>
      <w:sz w:val="16"/>
      <w:szCs w:val="16"/>
    </w:rPr>
  </w:style>
  <w:style w:type="paragraph" w:styleId="CommentText">
    <w:name w:val="annotation text"/>
    <w:basedOn w:val="Normal"/>
    <w:link w:val="CommentTextChar"/>
    <w:uiPriority w:val="99"/>
    <w:unhideWhenUsed/>
    <w:rsid w:val="00F05F76"/>
    <w:pPr>
      <w:spacing w:line="240" w:lineRule="auto"/>
    </w:pPr>
    <w:rPr>
      <w:sz w:val="20"/>
      <w:szCs w:val="20"/>
    </w:rPr>
  </w:style>
  <w:style w:type="character" w:customStyle="1" w:styleId="CommentTextChar">
    <w:name w:val="Comment Text Char"/>
    <w:basedOn w:val="DefaultParagraphFont"/>
    <w:link w:val="CommentText"/>
    <w:uiPriority w:val="99"/>
    <w:rsid w:val="00F05F76"/>
    <w:rPr>
      <w:sz w:val="20"/>
      <w:szCs w:val="20"/>
    </w:rPr>
  </w:style>
  <w:style w:type="paragraph" w:styleId="CommentSubject">
    <w:name w:val="annotation subject"/>
    <w:basedOn w:val="CommentText"/>
    <w:next w:val="CommentText"/>
    <w:link w:val="CommentSubjectChar"/>
    <w:uiPriority w:val="99"/>
    <w:semiHidden/>
    <w:unhideWhenUsed/>
    <w:rsid w:val="00F05F76"/>
    <w:rPr>
      <w:b/>
      <w:bCs/>
    </w:rPr>
  </w:style>
  <w:style w:type="character" w:customStyle="1" w:styleId="CommentSubjectChar">
    <w:name w:val="Comment Subject Char"/>
    <w:basedOn w:val="CommentTextChar"/>
    <w:link w:val="CommentSubject"/>
    <w:uiPriority w:val="99"/>
    <w:semiHidden/>
    <w:rsid w:val="00F05F76"/>
    <w:rPr>
      <w:b/>
      <w:bCs/>
      <w:sz w:val="20"/>
      <w:szCs w:val="20"/>
    </w:rPr>
  </w:style>
  <w:style w:type="paragraph" w:styleId="BalloonText">
    <w:name w:val="Balloon Text"/>
    <w:basedOn w:val="Normal"/>
    <w:link w:val="BalloonTextChar"/>
    <w:uiPriority w:val="99"/>
    <w:semiHidden/>
    <w:unhideWhenUsed/>
    <w:rsid w:val="00F05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F76"/>
    <w:rPr>
      <w:rFonts w:ascii="Tahoma" w:hAnsi="Tahoma" w:cs="Tahoma"/>
      <w:sz w:val="16"/>
      <w:szCs w:val="16"/>
    </w:rPr>
  </w:style>
  <w:style w:type="paragraph" w:styleId="Header">
    <w:name w:val="header"/>
    <w:basedOn w:val="Normal"/>
    <w:link w:val="HeaderChar"/>
    <w:uiPriority w:val="99"/>
    <w:unhideWhenUsed/>
    <w:rsid w:val="00F05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F76"/>
  </w:style>
  <w:style w:type="paragraph" w:styleId="Footer">
    <w:name w:val="footer"/>
    <w:basedOn w:val="Normal"/>
    <w:link w:val="FooterChar"/>
    <w:uiPriority w:val="99"/>
    <w:unhideWhenUsed/>
    <w:rsid w:val="00F05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F76"/>
  </w:style>
  <w:style w:type="character" w:styleId="Hyperlink">
    <w:name w:val="Hyperlink"/>
    <w:basedOn w:val="DefaultParagraphFont"/>
    <w:uiPriority w:val="99"/>
    <w:unhideWhenUsed/>
    <w:rsid w:val="00F05F76"/>
    <w:rPr>
      <w:color w:val="0000FF" w:themeColor="hyperlink"/>
      <w:u w:val="single"/>
    </w:rPr>
  </w:style>
  <w:style w:type="paragraph" w:styleId="ListParagraph">
    <w:name w:val="List Paragraph"/>
    <w:basedOn w:val="Normal"/>
    <w:uiPriority w:val="34"/>
    <w:qFormat/>
    <w:rsid w:val="00F05F76"/>
    <w:pPr>
      <w:ind w:left="720"/>
      <w:contextualSpacing/>
    </w:pPr>
  </w:style>
  <w:style w:type="character" w:customStyle="1" w:styleId="UnresolvedMention1">
    <w:name w:val="Unresolved Mention1"/>
    <w:basedOn w:val="DefaultParagraphFont"/>
    <w:uiPriority w:val="99"/>
    <w:semiHidden/>
    <w:unhideWhenUsed/>
    <w:rsid w:val="003E5A6F"/>
    <w:rPr>
      <w:color w:val="808080"/>
      <w:shd w:val="clear" w:color="auto" w:fill="E6E6E6"/>
    </w:rPr>
  </w:style>
  <w:style w:type="paragraph" w:customStyle="1" w:styleId="xmsonormal">
    <w:name w:val="x_msonormal"/>
    <w:basedOn w:val="Normal"/>
    <w:rsid w:val="0016113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4005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F039D2"/>
    <w:pPr>
      <w:spacing w:after="0" w:line="240" w:lineRule="auto"/>
    </w:pPr>
  </w:style>
  <w:style w:type="paragraph" w:styleId="PlainText">
    <w:name w:val="Plain Text"/>
    <w:basedOn w:val="Normal"/>
    <w:link w:val="PlainTextChar"/>
    <w:uiPriority w:val="99"/>
    <w:semiHidden/>
    <w:unhideWhenUsed/>
    <w:rsid w:val="005A1DA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5A1DAE"/>
    <w:rPr>
      <w:rFonts w:ascii="Calibri" w:hAnsi="Calibri" w:cs="Consolas"/>
      <w:szCs w:val="21"/>
    </w:rPr>
  </w:style>
  <w:style w:type="character" w:styleId="FollowedHyperlink">
    <w:name w:val="FollowedHyperlink"/>
    <w:basedOn w:val="DefaultParagraphFont"/>
    <w:uiPriority w:val="99"/>
    <w:semiHidden/>
    <w:unhideWhenUsed/>
    <w:rsid w:val="000368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2197">
      <w:bodyDiv w:val="1"/>
      <w:marLeft w:val="0"/>
      <w:marRight w:val="0"/>
      <w:marTop w:val="0"/>
      <w:marBottom w:val="0"/>
      <w:divBdr>
        <w:top w:val="none" w:sz="0" w:space="0" w:color="auto"/>
        <w:left w:val="none" w:sz="0" w:space="0" w:color="auto"/>
        <w:bottom w:val="none" w:sz="0" w:space="0" w:color="auto"/>
        <w:right w:val="none" w:sz="0" w:space="0" w:color="auto"/>
      </w:divBdr>
    </w:div>
    <w:div w:id="122234249">
      <w:bodyDiv w:val="1"/>
      <w:marLeft w:val="0"/>
      <w:marRight w:val="0"/>
      <w:marTop w:val="0"/>
      <w:marBottom w:val="0"/>
      <w:divBdr>
        <w:top w:val="none" w:sz="0" w:space="0" w:color="auto"/>
        <w:left w:val="none" w:sz="0" w:space="0" w:color="auto"/>
        <w:bottom w:val="none" w:sz="0" w:space="0" w:color="auto"/>
        <w:right w:val="none" w:sz="0" w:space="0" w:color="auto"/>
      </w:divBdr>
      <w:divsChild>
        <w:div w:id="128743336">
          <w:marLeft w:val="547"/>
          <w:marRight w:val="0"/>
          <w:marTop w:val="82"/>
          <w:marBottom w:val="0"/>
          <w:divBdr>
            <w:top w:val="none" w:sz="0" w:space="0" w:color="auto"/>
            <w:left w:val="none" w:sz="0" w:space="0" w:color="auto"/>
            <w:bottom w:val="none" w:sz="0" w:space="0" w:color="auto"/>
            <w:right w:val="none" w:sz="0" w:space="0" w:color="auto"/>
          </w:divBdr>
        </w:div>
      </w:divsChild>
    </w:div>
    <w:div w:id="257518817">
      <w:bodyDiv w:val="1"/>
      <w:marLeft w:val="0"/>
      <w:marRight w:val="0"/>
      <w:marTop w:val="0"/>
      <w:marBottom w:val="0"/>
      <w:divBdr>
        <w:top w:val="none" w:sz="0" w:space="0" w:color="auto"/>
        <w:left w:val="none" w:sz="0" w:space="0" w:color="auto"/>
        <w:bottom w:val="none" w:sz="0" w:space="0" w:color="auto"/>
        <w:right w:val="none" w:sz="0" w:space="0" w:color="auto"/>
      </w:divBdr>
    </w:div>
    <w:div w:id="350380770">
      <w:bodyDiv w:val="1"/>
      <w:marLeft w:val="0"/>
      <w:marRight w:val="0"/>
      <w:marTop w:val="0"/>
      <w:marBottom w:val="0"/>
      <w:divBdr>
        <w:top w:val="none" w:sz="0" w:space="0" w:color="auto"/>
        <w:left w:val="none" w:sz="0" w:space="0" w:color="auto"/>
        <w:bottom w:val="none" w:sz="0" w:space="0" w:color="auto"/>
        <w:right w:val="none" w:sz="0" w:space="0" w:color="auto"/>
      </w:divBdr>
      <w:divsChild>
        <w:div w:id="1927498648">
          <w:marLeft w:val="547"/>
          <w:marRight w:val="0"/>
          <w:marTop w:val="86"/>
          <w:marBottom w:val="0"/>
          <w:divBdr>
            <w:top w:val="none" w:sz="0" w:space="0" w:color="auto"/>
            <w:left w:val="none" w:sz="0" w:space="0" w:color="auto"/>
            <w:bottom w:val="none" w:sz="0" w:space="0" w:color="auto"/>
            <w:right w:val="none" w:sz="0" w:space="0" w:color="auto"/>
          </w:divBdr>
        </w:div>
      </w:divsChild>
    </w:div>
    <w:div w:id="415976114">
      <w:bodyDiv w:val="1"/>
      <w:marLeft w:val="0"/>
      <w:marRight w:val="0"/>
      <w:marTop w:val="0"/>
      <w:marBottom w:val="0"/>
      <w:divBdr>
        <w:top w:val="none" w:sz="0" w:space="0" w:color="auto"/>
        <w:left w:val="none" w:sz="0" w:space="0" w:color="auto"/>
        <w:bottom w:val="none" w:sz="0" w:space="0" w:color="auto"/>
        <w:right w:val="none" w:sz="0" w:space="0" w:color="auto"/>
      </w:divBdr>
    </w:div>
    <w:div w:id="507603753">
      <w:bodyDiv w:val="1"/>
      <w:marLeft w:val="0"/>
      <w:marRight w:val="0"/>
      <w:marTop w:val="0"/>
      <w:marBottom w:val="0"/>
      <w:divBdr>
        <w:top w:val="none" w:sz="0" w:space="0" w:color="auto"/>
        <w:left w:val="none" w:sz="0" w:space="0" w:color="auto"/>
        <w:bottom w:val="none" w:sz="0" w:space="0" w:color="auto"/>
        <w:right w:val="none" w:sz="0" w:space="0" w:color="auto"/>
      </w:divBdr>
      <w:divsChild>
        <w:div w:id="1584728526">
          <w:marLeft w:val="1166"/>
          <w:marRight w:val="0"/>
          <w:marTop w:val="58"/>
          <w:marBottom w:val="0"/>
          <w:divBdr>
            <w:top w:val="none" w:sz="0" w:space="0" w:color="auto"/>
            <w:left w:val="none" w:sz="0" w:space="0" w:color="auto"/>
            <w:bottom w:val="none" w:sz="0" w:space="0" w:color="auto"/>
            <w:right w:val="none" w:sz="0" w:space="0" w:color="auto"/>
          </w:divBdr>
        </w:div>
      </w:divsChild>
    </w:div>
    <w:div w:id="562105121">
      <w:bodyDiv w:val="1"/>
      <w:marLeft w:val="0"/>
      <w:marRight w:val="0"/>
      <w:marTop w:val="0"/>
      <w:marBottom w:val="0"/>
      <w:divBdr>
        <w:top w:val="none" w:sz="0" w:space="0" w:color="auto"/>
        <w:left w:val="none" w:sz="0" w:space="0" w:color="auto"/>
        <w:bottom w:val="none" w:sz="0" w:space="0" w:color="auto"/>
        <w:right w:val="none" w:sz="0" w:space="0" w:color="auto"/>
      </w:divBdr>
    </w:div>
    <w:div w:id="670376736">
      <w:bodyDiv w:val="1"/>
      <w:marLeft w:val="0"/>
      <w:marRight w:val="0"/>
      <w:marTop w:val="0"/>
      <w:marBottom w:val="0"/>
      <w:divBdr>
        <w:top w:val="none" w:sz="0" w:space="0" w:color="auto"/>
        <w:left w:val="none" w:sz="0" w:space="0" w:color="auto"/>
        <w:bottom w:val="none" w:sz="0" w:space="0" w:color="auto"/>
        <w:right w:val="none" w:sz="0" w:space="0" w:color="auto"/>
      </w:divBdr>
    </w:div>
    <w:div w:id="769012937">
      <w:bodyDiv w:val="1"/>
      <w:marLeft w:val="0"/>
      <w:marRight w:val="0"/>
      <w:marTop w:val="0"/>
      <w:marBottom w:val="0"/>
      <w:divBdr>
        <w:top w:val="none" w:sz="0" w:space="0" w:color="auto"/>
        <w:left w:val="none" w:sz="0" w:space="0" w:color="auto"/>
        <w:bottom w:val="none" w:sz="0" w:space="0" w:color="auto"/>
        <w:right w:val="none" w:sz="0" w:space="0" w:color="auto"/>
      </w:divBdr>
    </w:div>
    <w:div w:id="770782904">
      <w:bodyDiv w:val="1"/>
      <w:marLeft w:val="0"/>
      <w:marRight w:val="0"/>
      <w:marTop w:val="0"/>
      <w:marBottom w:val="0"/>
      <w:divBdr>
        <w:top w:val="none" w:sz="0" w:space="0" w:color="auto"/>
        <w:left w:val="none" w:sz="0" w:space="0" w:color="auto"/>
        <w:bottom w:val="none" w:sz="0" w:space="0" w:color="auto"/>
        <w:right w:val="none" w:sz="0" w:space="0" w:color="auto"/>
      </w:divBdr>
    </w:div>
    <w:div w:id="927229214">
      <w:bodyDiv w:val="1"/>
      <w:marLeft w:val="0"/>
      <w:marRight w:val="0"/>
      <w:marTop w:val="0"/>
      <w:marBottom w:val="0"/>
      <w:divBdr>
        <w:top w:val="none" w:sz="0" w:space="0" w:color="auto"/>
        <w:left w:val="none" w:sz="0" w:space="0" w:color="auto"/>
        <w:bottom w:val="none" w:sz="0" w:space="0" w:color="auto"/>
        <w:right w:val="none" w:sz="0" w:space="0" w:color="auto"/>
      </w:divBdr>
    </w:div>
    <w:div w:id="995301036">
      <w:bodyDiv w:val="1"/>
      <w:marLeft w:val="0"/>
      <w:marRight w:val="0"/>
      <w:marTop w:val="0"/>
      <w:marBottom w:val="0"/>
      <w:divBdr>
        <w:top w:val="none" w:sz="0" w:space="0" w:color="auto"/>
        <w:left w:val="none" w:sz="0" w:space="0" w:color="auto"/>
        <w:bottom w:val="none" w:sz="0" w:space="0" w:color="auto"/>
        <w:right w:val="none" w:sz="0" w:space="0" w:color="auto"/>
      </w:divBdr>
      <w:divsChild>
        <w:div w:id="978921349">
          <w:marLeft w:val="547"/>
          <w:marRight w:val="0"/>
          <w:marTop w:val="58"/>
          <w:marBottom w:val="0"/>
          <w:divBdr>
            <w:top w:val="none" w:sz="0" w:space="0" w:color="auto"/>
            <w:left w:val="none" w:sz="0" w:space="0" w:color="auto"/>
            <w:bottom w:val="none" w:sz="0" w:space="0" w:color="auto"/>
            <w:right w:val="none" w:sz="0" w:space="0" w:color="auto"/>
          </w:divBdr>
        </w:div>
      </w:divsChild>
    </w:div>
    <w:div w:id="1053695986">
      <w:bodyDiv w:val="1"/>
      <w:marLeft w:val="0"/>
      <w:marRight w:val="0"/>
      <w:marTop w:val="0"/>
      <w:marBottom w:val="0"/>
      <w:divBdr>
        <w:top w:val="none" w:sz="0" w:space="0" w:color="auto"/>
        <w:left w:val="none" w:sz="0" w:space="0" w:color="auto"/>
        <w:bottom w:val="none" w:sz="0" w:space="0" w:color="auto"/>
        <w:right w:val="none" w:sz="0" w:space="0" w:color="auto"/>
      </w:divBdr>
    </w:div>
    <w:div w:id="1100952766">
      <w:bodyDiv w:val="1"/>
      <w:marLeft w:val="0"/>
      <w:marRight w:val="0"/>
      <w:marTop w:val="0"/>
      <w:marBottom w:val="0"/>
      <w:divBdr>
        <w:top w:val="none" w:sz="0" w:space="0" w:color="auto"/>
        <w:left w:val="none" w:sz="0" w:space="0" w:color="auto"/>
        <w:bottom w:val="none" w:sz="0" w:space="0" w:color="auto"/>
        <w:right w:val="none" w:sz="0" w:space="0" w:color="auto"/>
      </w:divBdr>
    </w:div>
    <w:div w:id="1108738330">
      <w:bodyDiv w:val="1"/>
      <w:marLeft w:val="0"/>
      <w:marRight w:val="0"/>
      <w:marTop w:val="0"/>
      <w:marBottom w:val="0"/>
      <w:divBdr>
        <w:top w:val="none" w:sz="0" w:space="0" w:color="auto"/>
        <w:left w:val="none" w:sz="0" w:space="0" w:color="auto"/>
        <w:bottom w:val="none" w:sz="0" w:space="0" w:color="auto"/>
        <w:right w:val="none" w:sz="0" w:space="0" w:color="auto"/>
      </w:divBdr>
      <w:divsChild>
        <w:div w:id="2124422462">
          <w:marLeft w:val="547"/>
          <w:marRight w:val="0"/>
          <w:marTop w:val="120"/>
          <w:marBottom w:val="0"/>
          <w:divBdr>
            <w:top w:val="none" w:sz="0" w:space="0" w:color="auto"/>
            <w:left w:val="none" w:sz="0" w:space="0" w:color="auto"/>
            <w:bottom w:val="none" w:sz="0" w:space="0" w:color="auto"/>
            <w:right w:val="none" w:sz="0" w:space="0" w:color="auto"/>
          </w:divBdr>
        </w:div>
        <w:div w:id="1280646010">
          <w:marLeft w:val="547"/>
          <w:marRight w:val="0"/>
          <w:marTop w:val="120"/>
          <w:marBottom w:val="0"/>
          <w:divBdr>
            <w:top w:val="none" w:sz="0" w:space="0" w:color="auto"/>
            <w:left w:val="none" w:sz="0" w:space="0" w:color="auto"/>
            <w:bottom w:val="none" w:sz="0" w:space="0" w:color="auto"/>
            <w:right w:val="none" w:sz="0" w:space="0" w:color="auto"/>
          </w:divBdr>
        </w:div>
        <w:div w:id="571083281">
          <w:marLeft w:val="547"/>
          <w:marRight w:val="0"/>
          <w:marTop w:val="120"/>
          <w:marBottom w:val="0"/>
          <w:divBdr>
            <w:top w:val="none" w:sz="0" w:space="0" w:color="auto"/>
            <w:left w:val="none" w:sz="0" w:space="0" w:color="auto"/>
            <w:bottom w:val="none" w:sz="0" w:space="0" w:color="auto"/>
            <w:right w:val="none" w:sz="0" w:space="0" w:color="auto"/>
          </w:divBdr>
        </w:div>
      </w:divsChild>
    </w:div>
    <w:div w:id="1110928017">
      <w:bodyDiv w:val="1"/>
      <w:marLeft w:val="0"/>
      <w:marRight w:val="0"/>
      <w:marTop w:val="0"/>
      <w:marBottom w:val="0"/>
      <w:divBdr>
        <w:top w:val="none" w:sz="0" w:space="0" w:color="auto"/>
        <w:left w:val="none" w:sz="0" w:space="0" w:color="auto"/>
        <w:bottom w:val="none" w:sz="0" w:space="0" w:color="auto"/>
        <w:right w:val="none" w:sz="0" w:space="0" w:color="auto"/>
      </w:divBdr>
    </w:div>
    <w:div w:id="1146170396">
      <w:bodyDiv w:val="1"/>
      <w:marLeft w:val="0"/>
      <w:marRight w:val="0"/>
      <w:marTop w:val="0"/>
      <w:marBottom w:val="0"/>
      <w:divBdr>
        <w:top w:val="none" w:sz="0" w:space="0" w:color="auto"/>
        <w:left w:val="none" w:sz="0" w:space="0" w:color="auto"/>
        <w:bottom w:val="none" w:sz="0" w:space="0" w:color="auto"/>
        <w:right w:val="none" w:sz="0" w:space="0" w:color="auto"/>
      </w:divBdr>
    </w:div>
    <w:div w:id="1284657552">
      <w:bodyDiv w:val="1"/>
      <w:marLeft w:val="0"/>
      <w:marRight w:val="0"/>
      <w:marTop w:val="0"/>
      <w:marBottom w:val="0"/>
      <w:divBdr>
        <w:top w:val="none" w:sz="0" w:space="0" w:color="auto"/>
        <w:left w:val="none" w:sz="0" w:space="0" w:color="auto"/>
        <w:bottom w:val="none" w:sz="0" w:space="0" w:color="auto"/>
        <w:right w:val="none" w:sz="0" w:space="0" w:color="auto"/>
      </w:divBdr>
    </w:div>
    <w:div w:id="1385133730">
      <w:bodyDiv w:val="1"/>
      <w:marLeft w:val="0"/>
      <w:marRight w:val="0"/>
      <w:marTop w:val="0"/>
      <w:marBottom w:val="0"/>
      <w:divBdr>
        <w:top w:val="none" w:sz="0" w:space="0" w:color="auto"/>
        <w:left w:val="none" w:sz="0" w:space="0" w:color="auto"/>
        <w:bottom w:val="none" w:sz="0" w:space="0" w:color="auto"/>
        <w:right w:val="none" w:sz="0" w:space="0" w:color="auto"/>
      </w:divBdr>
    </w:div>
    <w:div w:id="1425028114">
      <w:bodyDiv w:val="1"/>
      <w:marLeft w:val="0"/>
      <w:marRight w:val="0"/>
      <w:marTop w:val="0"/>
      <w:marBottom w:val="0"/>
      <w:divBdr>
        <w:top w:val="none" w:sz="0" w:space="0" w:color="auto"/>
        <w:left w:val="none" w:sz="0" w:space="0" w:color="auto"/>
        <w:bottom w:val="none" w:sz="0" w:space="0" w:color="auto"/>
        <w:right w:val="none" w:sz="0" w:space="0" w:color="auto"/>
      </w:divBdr>
    </w:div>
    <w:div w:id="1628200578">
      <w:bodyDiv w:val="1"/>
      <w:marLeft w:val="0"/>
      <w:marRight w:val="0"/>
      <w:marTop w:val="0"/>
      <w:marBottom w:val="0"/>
      <w:divBdr>
        <w:top w:val="none" w:sz="0" w:space="0" w:color="auto"/>
        <w:left w:val="none" w:sz="0" w:space="0" w:color="auto"/>
        <w:bottom w:val="none" w:sz="0" w:space="0" w:color="auto"/>
        <w:right w:val="none" w:sz="0" w:space="0" w:color="auto"/>
      </w:divBdr>
    </w:div>
    <w:div w:id="1807505878">
      <w:bodyDiv w:val="1"/>
      <w:marLeft w:val="0"/>
      <w:marRight w:val="0"/>
      <w:marTop w:val="0"/>
      <w:marBottom w:val="0"/>
      <w:divBdr>
        <w:top w:val="none" w:sz="0" w:space="0" w:color="auto"/>
        <w:left w:val="none" w:sz="0" w:space="0" w:color="auto"/>
        <w:bottom w:val="none" w:sz="0" w:space="0" w:color="auto"/>
        <w:right w:val="none" w:sz="0" w:space="0" w:color="auto"/>
      </w:divBdr>
    </w:div>
    <w:div w:id="1850872228">
      <w:bodyDiv w:val="1"/>
      <w:marLeft w:val="0"/>
      <w:marRight w:val="0"/>
      <w:marTop w:val="0"/>
      <w:marBottom w:val="0"/>
      <w:divBdr>
        <w:top w:val="none" w:sz="0" w:space="0" w:color="auto"/>
        <w:left w:val="none" w:sz="0" w:space="0" w:color="auto"/>
        <w:bottom w:val="none" w:sz="0" w:space="0" w:color="auto"/>
        <w:right w:val="none" w:sz="0" w:space="0" w:color="auto"/>
      </w:divBdr>
    </w:div>
    <w:div w:id="2086489526">
      <w:bodyDiv w:val="1"/>
      <w:marLeft w:val="0"/>
      <w:marRight w:val="0"/>
      <w:marTop w:val="0"/>
      <w:marBottom w:val="0"/>
      <w:divBdr>
        <w:top w:val="none" w:sz="0" w:space="0" w:color="auto"/>
        <w:left w:val="none" w:sz="0" w:space="0" w:color="auto"/>
        <w:bottom w:val="none" w:sz="0" w:space="0" w:color="auto"/>
        <w:right w:val="none" w:sz="0" w:space="0" w:color="auto"/>
      </w:divBdr>
      <w:divsChild>
        <w:div w:id="2092582203">
          <w:marLeft w:val="1166"/>
          <w:marRight w:val="0"/>
          <w:marTop w:val="5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12.nysed.gov/sss/documents/CommunitySchoolsSetAsideGuidance.pdf" TargetMode="External"/><Relationship Id="rId13" Type="http://schemas.openxmlformats.org/officeDocument/2006/relationships/hyperlink" Target="mailto:MWBE@nysed.gov" TargetMode="External"/><Relationship Id="rId18" Type="http://schemas.openxmlformats.org/officeDocument/2006/relationships/footer" Target="footer1.xml"/><Relationship Id="rId26" Type="http://schemas.microsoft.com/office/2011/relationships/people" Target="people.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MWBE@nysed.gov" TargetMode="External"/><Relationship Id="rId17" Type="http://schemas.openxmlformats.org/officeDocument/2006/relationships/header" Target="header2.xml"/><Relationship Id="rId25"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ms.nysed.gov/cafe/forms/"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oms.nysed.gov/cafe/forms/" TargetMode="External"/><Relationship Id="rId23" Type="http://schemas.openxmlformats.org/officeDocument/2006/relationships/theme" Target="theme/theme1.xml"/><Relationship Id="rId10" Type="http://schemas.openxmlformats.org/officeDocument/2006/relationships/hyperlink" Target="http://www.p12.nysed.gov/ois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12.nysed.gov/oisr/" TargetMode="External"/><Relationship Id="rId14" Type="http://schemas.openxmlformats.org/officeDocument/2006/relationships/hyperlink" Target="mailto:MWBE@nysed.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4207</Words>
  <Characters>23982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28133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2017-07-17T14:51:00Z</cp:lastPrinted>
  <dcterms:created xsi:type="dcterms:W3CDTF">2017-08-01T13:50:00Z</dcterms:created>
  <dcterms:modified xsi:type="dcterms:W3CDTF">2017-08-01T13:50:00Z</dcterms:modified>
</cp:coreProperties>
</file>